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-609599</wp:posOffset>
                </wp:positionV>
                <wp:extent cx="4020170" cy="1673477"/>
                <wp:effectExtent b="0" l="0" r="0" t="0"/>
                <wp:wrapNone/>
                <wp:docPr id="2" name=""/>
                <a:graphic>
                  <a:graphicData uri="http://schemas.microsoft.com/office/word/2010/wordprocessingGroup">
                    <wpg:wgp>
                      <wpg:cNvGrpSpPr/>
                      <wpg:grpSpPr>
                        <a:xfrm>
                          <a:off x="3335900" y="2943250"/>
                          <a:ext cx="4020170" cy="1673477"/>
                          <a:chOff x="3335900" y="2943250"/>
                          <a:chExt cx="4020200" cy="1673500"/>
                        </a:xfrm>
                      </wpg:grpSpPr>
                      <wpg:grpSp>
                        <wpg:cNvGrpSpPr/>
                        <wpg:grpSpPr>
                          <a:xfrm>
                            <a:off x="3335915" y="2943262"/>
                            <a:ext cx="4020170" cy="1673477"/>
                            <a:chOff x="3335900" y="2943250"/>
                            <a:chExt cx="4020200" cy="1673500"/>
                          </a:xfrm>
                        </wpg:grpSpPr>
                        <wps:wsp>
                          <wps:cNvSpPr/>
                          <wps:cNvPr id="3" name="Shape 3"/>
                          <wps:spPr>
                            <a:xfrm>
                              <a:off x="3335900" y="2943250"/>
                              <a:ext cx="4020200" cy="167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35915" y="2943262"/>
                              <a:ext cx="4020170" cy="1673477"/>
                              <a:chOff x="3335900" y="2943250"/>
                              <a:chExt cx="4020200" cy="1673500"/>
                            </a:xfrm>
                          </wpg:grpSpPr>
                          <wps:wsp>
                            <wps:cNvSpPr/>
                            <wps:cNvPr id="5" name="Shape 5"/>
                            <wps:spPr>
                              <a:xfrm>
                                <a:off x="3335900" y="2943250"/>
                                <a:ext cx="4020200" cy="167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35915" y="2943262"/>
                                <a:ext cx="4020170" cy="1673477"/>
                                <a:chOff x="3335900" y="2943250"/>
                                <a:chExt cx="4020200" cy="1678275"/>
                              </a:xfrm>
                            </wpg:grpSpPr>
                            <wps:wsp>
                              <wps:cNvSpPr/>
                              <wps:cNvPr id="7" name="Shape 7"/>
                              <wps:spPr>
                                <a:xfrm>
                                  <a:off x="3335900" y="2943250"/>
                                  <a:ext cx="4020200" cy="167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35915" y="2943262"/>
                                  <a:ext cx="4020170" cy="1673477"/>
                                  <a:chOff x="3335908" y="2835438"/>
                                  <a:chExt cx="4020185" cy="1678940"/>
                                </a:xfrm>
                              </wpg:grpSpPr>
                              <wps:wsp>
                                <wps:cNvSpPr/>
                                <wps:cNvPr id="9" name="Shape 9"/>
                                <wps:spPr>
                                  <a:xfrm>
                                    <a:off x="3335908" y="2835438"/>
                                    <a:ext cx="4020175" cy="167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35908" y="2835438"/>
                                    <a:ext cx="4020185" cy="1678940"/>
                                    <a:chOff x="835" y="-91"/>
                                    <a:chExt cx="6331" cy="2644"/>
                                  </a:xfrm>
                                </wpg:grpSpPr>
                                <wps:wsp>
                                  <wps:cNvSpPr/>
                                  <wps:cNvPr id="11" name="Shape 11"/>
                                  <wps:spPr>
                                    <a:xfrm>
                                      <a:off x="835" y="-91"/>
                                      <a:ext cx="6325" cy="2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7">
                                      <a:alphaModFix/>
                                    </a:blip>
                                    <a:srcRect b="0" l="0" r="0" t="0"/>
                                    <a:stretch/>
                                  </pic:blipFill>
                                  <pic:spPr>
                                    <a:xfrm>
                                      <a:off x="835" y="240"/>
                                      <a:ext cx="6331" cy="1815"/>
                                    </a:xfrm>
                                    <a:prstGeom prst="rect">
                                      <a:avLst/>
                                    </a:prstGeom>
                                    <a:noFill/>
                                    <a:ln>
                                      <a:noFill/>
                                    </a:ln>
                                  </pic:spPr>
                                </pic:pic>
                                <wps:wsp>
                                  <wps:cNvSpPr/>
                                  <wps:cNvPr id="13" name="Shape 13"/>
                                  <wps:spPr>
                                    <a:xfrm>
                                      <a:off x="2532" y="1913"/>
                                      <a:ext cx="3882" cy="64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 Headteacher</w:t>
                                        </w:r>
                                        <w:r w:rsidDel="00000000" w:rsidR="00000000" w:rsidRPr="00000000">
                                          <w:rPr>
                                            <w:rFonts w:ascii="Calibri" w:cs="Calibri" w:eastAsia="Calibri" w:hAnsi="Calibri"/>
                                            <w:b w:val="0"/>
                                            <w:i w:val="0"/>
                                            <w:smallCaps w:val="0"/>
                                            <w:strike w:val="0"/>
                                            <w:color w:val="000000"/>
                                            <w:sz w:val="20"/>
                                            <w:vertAlign w:val="baseline"/>
                                          </w:rPr>
                                          <w:t xml:space="preserve"> – Mr T Spencer BSc</w:t>
                                        </w:r>
                                      </w:p>
                                    </w:txbxContent>
                                  </wps:txbx>
                                  <wps:bodyPr anchorCtr="0" anchor="t" bIns="45700" lIns="91425" spcFirstLastPara="1" rIns="91425" wrap="square" tIns="45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-609599</wp:posOffset>
                </wp:positionV>
                <wp:extent cx="4020170" cy="1673477"/>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20170" cy="1673477"/>
                        </a:xfrm>
                        <a:prstGeom prst="rect"/>
                        <a:ln/>
                      </pic:spPr>
                    </pic:pic>
                  </a:graphicData>
                </a:graphic>
              </wp:anchor>
            </w:drawing>
          </mc:Fallback>
        </mc:AlternateContent>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b w:val="1"/>
          <w:sz w:val="36"/>
          <w:szCs w:val="36"/>
        </w:rPr>
      </w:pPr>
      <w:r w:rsidDel="00000000" w:rsidR="00000000" w:rsidRPr="00000000">
        <w:rPr>
          <w:rtl w:val="0"/>
        </w:rPr>
      </w:r>
    </w:p>
    <w:p w:rsidR="00000000" w:rsidDel="00000000" w:rsidP="00000000" w:rsidRDefault="00000000" w:rsidRPr="00000000" w14:paraId="00000004">
      <w:pPr>
        <w:spacing w:after="0" w:line="240" w:lineRule="auto"/>
        <w:rPr>
          <w:b w:val="1"/>
          <w:sz w:val="36"/>
          <w:szCs w:val="36"/>
        </w:rPr>
      </w:pPr>
      <w:r w:rsidDel="00000000" w:rsidR="00000000" w:rsidRPr="00000000">
        <w:rPr>
          <w:rtl w:val="0"/>
        </w:rPr>
      </w:r>
    </w:p>
    <w:p w:rsidR="00000000" w:rsidDel="00000000" w:rsidP="00000000" w:rsidRDefault="00000000" w:rsidRPr="00000000" w14:paraId="00000005">
      <w:pPr>
        <w:spacing w:after="0" w:line="240" w:lineRule="auto"/>
        <w:rPr>
          <w:b w:val="1"/>
          <w:sz w:val="36"/>
          <w:szCs w:val="36"/>
        </w:rPr>
      </w:pPr>
      <w:r w:rsidDel="00000000" w:rsidR="00000000" w:rsidRPr="00000000">
        <w:rPr>
          <w:rtl w:val="0"/>
        </w:rPr>
      </w:r>
    </w:p>
    <w:p w:rsidR="00000000" w:rsidDel="00000000" w:rsidP="00000000" w:rsidRDefault="00000000" w:rsidRPr="00000000" w14:paraId="00000006">
      <w:pPr>
        <w:spacing w:after="0" w:line="240" w:lineRule="auto"/>
        <w:rPr>
          <w:b w:val="1"/>
          <w:sz w:val="36"/>
          <w:szCs w:val="36"/>
        </w:rPr>
      </w:pPr>
      <w:r w:rsidDel="00000000" w:rsidR="00000000" w:rsidRPr="00000000">
        <w:rPr>
          <w:b w:val="1"/>
          <w:sz w:val="36"/>
          <w:szCs w:val="36"/>
          <w:rtl w:val="0"/>
        </w:rPr>
        <w:t xml:space="preserve">Teacher of Social Sciences</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sz w:val="24"/>
          <w:szCs w:val="24"/>
        </w:rPr>
      </w:pPr>
      <w:r w:rsidDel="00000000" w:rsidR="00000000" w:rsidRPr="00000000">
        <w:rPr>
          <w:b w:val="1"/>
          <w:sz w:val="24"/>
          <w:szCs w:val="24"/>
          <w:rtl w:val="0"/>
        </w:rPr>
        <w:t xml:space="preserve">Main Scale or Upper Pay Range + possible £2000 Recruitment &amp; Retention point</w:t>
      </w:r>
    </w:p>
    <w:p w:rsidR="00000000" w:rsidDel="00000000" w:rsidP="00000000" w:rsidRDefault="00000000" w:rsidRPr="00000000" w14:paraId="00000009">
      <w:pPr>
        <w:spacing w:after="0" w:line="240" w:lineRule="auto"/>
        <w:rPr>
          <w:b w:val="1"/>
          <w:color w:val="ff0000"/>
          <w:sz w:val="24"/>
          <w:szCs w:val="24"/>
        </w:rPr>
      </w:pPr>
      <w:r w:rsidDel="00000000" w:rsidR="00000000" w:rsidRPr="00000000">
        <w:rPr>
          <w:b w:val="1"/>
          <w:sz w:val="24"/>
          <w:szCs w:val="24"/>
          <w:rtl w:val="0"/>
        </w:rPr>
        <w:t xml:space="preserve">Required: September 2025</w:t>
      </w:r>
      <w:r w:rsidDel="00000000" w:rsidR="00000000" w:rsidRPr="00000000">
        <w:rPr>
          <w:rtl w:val="0"/>
        </w:rPr>
      </w:r>
    </w:p>
    <w:p w:rsidR="00000000" w:rsidDel="00000000" w:rsidP="00000000" w:rsidRDefault="00000000" w:rsidRPr="00000000" w14:paraId="0000000A">
      <w:pPr>
        <w:spacing w:after="0" w:line="240" w:lineRule="auto"/>
        <w:rPr>
          <w:color w:val="ff0000"/>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At Fearnhill we know that great teachers make all the difference. We are committed to creating the best working conditions for our teachers so that they love their work and, as a result, have a positive impact on all our students. As the number of students on roll at Fearnhill continues to rise, we are looking for an ambitious and knowledgeable classroom teacher to teach Social Sciences. This role involves delivering great lessons for our students and supporting curriculum develop in psychology and criminology at Key Stage 5, with the potential for additional subjects to be added at A level and GCSE. This an ideal career opportunity for future roles in curriculum leadership.</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As a school we exist to develop successful Fearnhill Students by removing barriers to progress, ensuring high achievement for all. To find out more about how we do things at Fearnhill, read our leadership values statement </w:t>
      </w:r>
      <w:hyperlink r:id="rId9">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t xml:space="preserve">Fearnhill is a great place to work because we value every member of the school community. The relationships that exist between students and staff are strong and the school is typically a happy environment. We care about reducing teacher workload so that teachers have time for a life outside of work. For example, we have no written marking, no written reports, fewer data cycles, no formal lesson observations, no appraisal targets and centralised detentions to ensure teachers’ time is not wasted. </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tl w:val="0"/>
        </w:rPr>
        <w:t xml:space="preserve">We recognise that poor behaviour makes teaching an unpleasant experience and prevents students from learning. We have high expectations of our students and effectively hold them to account when their behaviour falls below these standards. As a result, teachers are well respected and lessons are rarely disrupted. </w:t>
      </w:r>
    </w:p>
    <w:p w:rsidR="00000000" w:rsidDel="00000000" w:rsidP="00000000" w:rsidRDefault="00000000" w:rsidRPr="00000000" w14:paraId="00000012">
      <w:pPr>
        <w:spacing w:after="0" w:line="240" w:lineRule="auto"/>
        <w:jc w:val="both"/>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tl w:val="0"/>
        </w:rPr>
        <w:t xml:space="preserve">Finally, we prioritise high quality professional development for our teachers. We take pride in our shared knowledge and understanding of teaching and learning and support our staff to develop their expertise and grow in confidence as professionals.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bookmarkStart w:colFirst="0" w:colLast="0" w:name="_heading=h.r9it0qcjmp7c" w:id="0"/>
      <w:bookmarkEnd w:id="0"/>
      <w:r w:rsidDel="00000000" w:rsidR="00000000" w:rsidRPr="00000000">
        <w:rPr>
          <w:rtl w:val="0"/>
        </w:rPr>
        <w:t xml:space="preserve">If you are interested in this role please email </w:t>
      </w:r>
      <w:hyperlink r:id="rId10">
        <w:r w:rsidDel="00000000" w:rsidR="00000000" w:rsidRPr="00000000">
          <w:rPr>
            <w:color w:val="1155cc"/>
            <w:u w:val="single"/>
            <w:rtl w:val="0"/>
          </w:rPr>
          <w:t xml:space="preserve">admin@fearnhill.herts.sch.uk</w:t>
        </w:r>
      </w:hyperlink>
      <w:r w:rsidDel="00000000" w:rsidR="00000000" w:rsidRPr="00000000">
        <w:rPr>
          <w:rtl w:val="0"/>
        </w:rPr>
        <w:t xml:space="preserve"> to express interest in the role, there is no requirement to complete an application form at this stage. If you would like to have a look around the school and meet the humanities department, we would love to welcome you for an informal visit at a time that suits you before the closing deadline. </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Closing date:</w:t>
        <w:tab/>
        <w:t xml:space="preserve">6th May 12pm</w:t>
      </w:r>
    </w:p>
    <w:p w:rsidR="00000000" w:rsidDel="00000000" w:rsidP="00000000" w:rsidRDefault="00000000" w:rsidRPr="00000000" w14:paraId="00000018">
      <w:pPr>
        <w:spacing w:after="0" w:line="240" w:lineRule="auto"/>
        <w:rPr>
          <w:i w:val="1"/>
        </w:rPr>
      </w:pPr>
      <w:r w:rsidDel="00000000" w:rsidR="00000000" w:rsidRPr="00000000">
        <w:rPr>
          <w:i w:val="1"/>
          <w:rtl w:val="0"/>
        </w:rPr>
        <w:t xml:space="preserve">We reserve the right to close the advert should we feel able to appoint an appropriate candidate.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280" w:line="240" w:lineRule="auto"/>
        <w:rPr>
          <w:color w:val="000000"/>
        </w:rPr>
      </w:pPr>
      <w:bookmarkStart w:colFirst="0" w:colLast="0" w:name="_heading=h.gjdgxs" w:id="1"/>
      <w:bookmarkEnd w:id="1"/>
      <w:r w:rsidDel="00000000" w:rsidR="00000000" w:rsidRPr="00000000">
        <w:rPr>
          <w:color w:val="000000"/>
          <w:rtl w:val="0"/>
        </w:rPr>
        <w:t xml:space="preserve">Fearnhill School is committed to recruiting with care and safeguarding the welfare of children and young people; we expect all staff and volunteers to share this commitment. All posts are subject to an Enhanced Disclosure application to the Disclosure and Barring Service and check against the ISA barred list for children, plus verification of the right to work in the UK.</w:t>
      </w:r>
    </w:p>
    <w:p w:rsidR="00000000" w:rsidDel="00000000" w:rsidP="00000000" w:rsidRDefault="00000000" w:rsidRPr="00000000" w14:paraId="0000001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A6ECF"/>
    <w:rPr>
      <w:color w:val="0000ff" w:themeColor="hyperlink"/>
      <w:u w:val="single"/>
    </w:rPr>
  </w:style>
  <w:style w:type="character" w:styleId="UnresolvedMention">
    <w:name w:val="Unresolved Mention"/>
    <w:basedOn w:val="DefaultParagraphFont"/>
    <w:uiPriority w:val="99"/>
    <w:semiHidden w:val="1"/>
    <w:unhideWhenUsed w:val="1"/>
    <w:rsid w:val="00EA6EC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min@fearnhill.herts.sch.uk" TargetMode="External"/><Relationship Id="rId9" Type="http://schemas.openxmlformats.org/officeDocument/2006/relationships/hyperlink" Target="https://fearnhill.herts.sch.uk/staff-vacan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VQ0ylHMOYOeStB+otWODh34tQ==">CgMxLjAyDmgucjlpdDBxY2ptcDdjMghoLmdqZGd4czgAciExZFlBUHVjS3RJTmxSOHp4NW9nUGM1cVNISS1RT1hQelU=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2025-04-07T14:03:00Z</dcterms:created>
  <dc:creator>Tim Spencer</dc:creator>
</cp:coreProperties>
</file>