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E6AE0" w14:textId="5D73DB7B" w:rsidR="00AF7C3A" w:rsidRDefault="00AF7C3A" w:rsidP="00137B66">
      <w:pPr>
        <w:pStyle w:val="4MAINTEXT"/>
      </w:pPr>
    </w:p>
    <w:p w14:paraId="6BCB3B39" w14:textId="77777777" w:rsidR="007F5DD1" w:rsidRPr="0045420D" w:rsidRDefault="007F5DD1" w:rsidP="004B4030">
      <w:pPr>
        <w:pStyle w:val="4MAINTEXT"/>
        <w:rPr>
          <w:rFonts w:ascii="Nunito Sans" w:hAnsi="Nunito Sans"/>
          <w:b/>
          <w:bCs/>
          <w:i/>
          <w:iCs/>
          <w:u w:val="single"/>
        </w:rPr>
      </w:pPr>
    </w:p>
    <w:p w14:paraId="54F92B6C" w14:textId="77777777" w:rsidR="002F1363" w:rsidRPr="002F1363" w:rsidRDefault="002F1363" w:rsidP="002F1363">
      <w:pPr>
        <w:spacing w:after="0" w:line="240" w:lineRule="auto"/>
        <w:rPr>
          <w:rFonts w:ascii="Times New Roman" w:eastAsia="Times New Roman" w:hAnsi="Times New Roman" w:cs="Times New Roman"/>
          <w:sz w:val="24"/>
          <w:szCs w:val="24"/>
          <w:lang w:eastAsia="en-GB"/>
        </w:rPr>
      </w:pP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7938"/>
      </w:tblGrid>
      <w:tr w:rsidR="002F1363" w:rsidRPr="002F1363" w14:paraId="75E6F1B4" w14:textId="77777777" w:rsidTr="002D3289">
        <w:tc>
          <w:tcPr>
            <w:tcW w:w="7938" w:type="dxa"/>
            <w:shd w:val="clear" w:color="auto" w:fill="D9D9D9"/>
          </w:tcPr>
          <w:p w14:paraId="7603B3C2" w14:textId="77777777" w:rsidR="002F1363" w:rsidRPr="002F1363" w:rsidRDefault="002F1363" w:rsidP="002F1363">
            <w:pPr>
              <w:spacing w:after="0" w:line="240" w:lineRule="auto"/>
              <w:rPr>
                <w:rFonts w:ascii="Arial" w:eastAsia="Times New Roman" w:hAnsi="Arial" w:cs="Arial"/>
                <w:sz w:val="24"/>
                <w:szCs w:val="24"/>
                <w:lang w:eastAsia="en-GB"/>
              </w:rPr>
            </w:pPr>
          </w:p>
          <w:p w14:paraId="07141E67" w14:textId="77777777" w:rsidR="002F1363" w:rsidRPr="002F1363" w:rsidRDefault="002F1363" w:rsidP="002F1363">
            <w:pPr>
              <w:spacing w:after="0" w:line="240" w:lineRule="auto"/>
              <w:rPr>
                <w:rFonts w:ascii="Arial" w:eastAsia="Times New Roman" w:hAnsi="Arial" w:cs="Arial"/>
                <w:sz w:val="24"/>
                <w:szCs w:val="24"/>
                <w:lang w:eastAsia="en-GB"/>
              </w:rPr>
            </w:pPr>
          </w:p>
          <w:p w14:paraId="29DF11E3" w14:textId="77777777" w:rsidR="002F1363" w:rsidRPr="002F1363" w:rsidRDefault="002F1363" w:rsidP="002F1363">
            <w:pPr>
              <w:spacing w:after="0" w:line="240" w:lineRule="auto"/>
              <w:rPr>
                <w:rFonts w:ascii="Arial" w:eastAsia="Times New Roman" w:hAnsi="Arial" w:cs="Arial"/>
                <w:sz w:val="24"/>
                <w:szCs w:val="24"/>
                <w:lang w:eastAsia="en-GB"/>
              </w:rPr>
            </w:pPr>
          </w:p>
          <w:p w14:paraId="6DBDFB57" w14:textId="7C69FC64" w:rsidR="002F1363" w:rsidRPr="002F1363" w:rsidRDefault="002F1363" w:rsidP="002F1363">
            <w:pPr>
              <w:spacing w:after="0" w:line="240" w:lineRule="auto"/>
              <w:jc w:val="center"/>
              <w:rPr>
                <w:rFonts w:ascii="Arial" w:eastAsia="Times New Roman" w:hAnsi="Arial" w:cs="Arial"/>
                <w:b/>
                <w:sz w:val="24"/>
                <w:szCs w:val="24"/>
                <w:lang w:eastAsia="en-GB"/>
              </w:rPr>
            </w:pPr>
            <w:r w:rsidRPr="002F1363">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APPRAISAL </w:t>
            </w:r>
            <w:r w:rsidRPr="002F1363">
              <w:rPr>
                <w:rFonts w:ascii="Arial" w:eastAsia="Times New Roman" w:hAnsi="Arial" w:cs="Arial"/>
                <w:b/>
                <w:sz w:val="24"/>
                <w:szCs w:val="24"/>
                <w:lang w:eastAsia="en-GB"/>
              </w:rPr>
              <w:t>POLICY</w:t>
            </w:r>
          </w:p>
          <w:p w14:paraId="2C603C8E" w14:textId="77777777" w:rsidR="002F1363" w:rsidRPr="002F1363" w:rsidRDefault="002F1363" w:rsidP="002F1363">
            <w:pPr>
              <w:spacing w:after="0" w:line="240" w:lineRule="auto"/>
              <w:rPr>
                <w:rFonts w:ascii="Arial" w:eastAsia="Times New Roman" w:hAnsi="Arial" w:cs="Arial"/>
                <w:b/>
                <w:sz w:val="24"/>
                <w:szCs w:val="24"/>
                <w:lang w:eastAsia="en-GB"/>
              </w:rPr>
            </w:pPr>
          </w:p>
          <w:p w14:paraId="02FFE87C" w14:textId="77777777" w:rsidR="002F1363" w:rsidRPr="002F1363" w:rsidRDefault="002F1363" w:rsidP="002F1363">
            <w:pPr>
              <w:spacing w:after="0" w:line="240" w:lineRule="auto"/>
              <w:jc w:val="center"/>
              <w:rPr>
                <w:rFonts w:ascii="Arial" w:eastAsia="Times New Roman" w:hAnsi="Arial" w:cs="Arial"/>
                <w:b/>
                <w:sz w:val="24"/>
                <w:szCs w:val="24"/>
                <w:lang w:eastAsia="en-GB"/>
              </w:rPr>
            </w:pPr>
            <w:r w:rsidRPr="002F1363">
              <w:rPr>
                <w:rFonts w:ascii="Arial" w:eastAsia="Times New Roman" w:hAnsi="Arial" w:cs="Arial"/>
                <w:b/>
                <w:sz w:val="24"/>
                <w:szCs w:val="24"/>
                <w:lang w:eastAsia="en-GB"/>
              </w:rPr>
              <w:t>Leverstock Green CofE (VC) Primary School</w:t>
            </w:r>
          </w:p>
          <w:p w14:paraId="2E8688CE" w14:textId="77777777" w:rsidR="002F1363" w:rsidRPr="002F1363" w:rsidRDefault="002F1363" w:rsidP="002F1363">
            <w:pPr>
              <w:spacing w:after="0" w:line="240" w:lineRule="auto"/>
              <w:rPr>
                <w:rFonts w:ascii="Arial" w:eastAsia="Times New Roman" w:hAnsi="Arial" w:cs="Arial"/>
                <w:sz w:val="24"/>
                <w:szCs w:val="24"/>
                <w:lang w:eastAsia="en-GB"/>
              </w:rPr>
            </w:pPr>
          </w:p>
          <w:p w14:paraId="7A3B23AC" w14:textId="77777777" w:rsidR="002F1363" w:rsidRPr="002F1363" w:rsidRDefault="002F1363" w:rsidP="002F1363">
            <w:pPr>
              <w:spacing w:after="0" w:line="240" w:lineRule="auto"/>
              <w:rPr>
                <w:rFonts w:ascii="Arial" w:eastAsia="Times New Roman" w:hAnsi="Arial" w:cs="Arial"/>
                <w:sz w:val="24"/>
                <w:szCs w:val="24"/>
                <w:lang w:eastAsia="en-GB"/>
              </w:rPr>
            </w:pPr>
          </w:p>
          <w:p w14:paraId="49D47059" w14:textId="77777777" w:rsidR="002F1363" w:rsidRPr="002F1363" w:rsidRDefault="002F1363" w:rsidP="002F1363">
            <w:pPr>
              <w:spacing w:after="0" w:line="240" w:lineRule="auto"/>
              <w:rPr>
                <w:rFonts w:ascii="Arial" w:eastAsia="Times New Roman" w:hAnsi="Arial" w:cs="Arial"/>
                <w:sz w:val="24"/>
                <w:szCs w:val="24"/>
                <w:lang w:eastAsia="en-GB"/>
              </w:rPr>
            </w:pPr>
          </w:p>
        </w:tc>
      </w:tr>
    </w:tbl>
    <w:p w14:paraId="37D36B65" w14:textId="77777777" w:rsidR="002F1363" w:rsidRPr="002F1363" w:rsidRDefault="002F1363" w:rsidP="002F1363">
      <w:pPr>
        <w:spacing w:after="0" w:line="240" w:lineRule="auto"/>
        <w:rPr>
          <w:rFonts w:ascii="Times New Roman" w:eastAsia="Times New Roman" w:hAnsi="Times New Roman" w:cs="Times New Roman"/>
          <w:sz w:val="24"/>
          <w:szCs w:val="24"/>
          <w:lang w:eastAsia="en-GB"/>
        </w:rPr>
      </w:pPr>
    </w:p>
    <w:p w14:paraId="44CBD5D6" w14:textId="77777777" w:rsidR="002F1363" w:rsidRPr="002F1363" w:rsidRDefault="002F1363" w:rsidP="002F1363">
      <w:pPr>
        <w:spacing w:after="0" w:line="240" w:lineRule="auto"/>
        <w:rPr>
          <w:rFonts w:ascii="Times New Roman" w:eastAsia="Times New Roman" w:hAnsi="Times New Roman" w:cs="Times New Roman"/>
          <w:sz w:val="24"/>
          <w:szCs w:val="24"/>
          <w:lang w:eastAsia="en-GB"/>
        </w:rPr>
      </w:pPr>
    </w:p>
    <w:p w14:paraId="5AD74BE8" w14:textId="77777777" w:rsidR="002F1363" w:rsidRPr="002F1363" w:rsidRDefault="002F1363" w:rsidP="002F1363">
      <w:pPr>
        <w:spacing w:after="0" w:line="240" w:lineRule="auto"/>
        <w:rPr>
          <w:rFonts w:ascii="Times New Roman" w:eastAsia="Times New Roman" w:hAnsi="Times New Roman" w:cs="Times New Roman"/>
          <w:sz w:val="24"/>
          <w:szCs w:val="24"/>
          <w:lang w:eastAsia="en-GB"/>
        </w:rPr>
      </w:pPr>
    </w:p>
    <w:p w14:paraId="1087E2F8" w14:textId="77777777" w:rsidR="002F1363" w:rsidRPr="002F1363" w:rsidRDefault="002F1363" w:rsidP="002F1363">
      <w:pPr>
        <w:spacing w:after="0" w:line="240" w:lineRule="auto"/>
        <w:rPr>
          <w:rFonts w:ascii="Times New Roman" w:eastAsia="Times New Roman" w:hAnsi="Times New Roman" w:cs="Times New Roman"/>
          <w:sz w:val="24"/>
          <w:szCs w:val="24"/>
          <w:lang w:eastAsia="en-GB"/>
        </w:rPr>
      </w:pPr>
    </w:p>
    <w:p w14:paraId="481AF5D9" w14:textId="77777777" w:rsidR="002F1363" w:rsidRPr="002F1363" w:rsidRDefault="002F1363" w:rsidP="002F1363">
      <w:pPr>
        <w:spacing w:after="0" w:line="240" w:lineRule="auto"/>
        <w:rPr>
          <w:rFonts w:ascii="Times New Roman" w:eastAsia="Times New Roman" w:hAnsi="Times New Roman" w:cs="Times New Roman"/>
          <w:sz w:val="24"/>
          <w:szCs w:val="24"/>
          <w:lang w:eastAsia="en-GB"/>
        </w:rPr>
      </w:pPr>
    </w:p>
    <w:p w14:paraId="03623507" w14:textId="77777777" w:rsidR="002F1363" w:rsidRPr="002F1363" w:rsidRDefault="002F1363" w:rsidP="002F1363">
      <w:pPr>
        <w:spacing w:after="0" w:line="240" w:lineRule="auto"/>
        <w:rPr>
          <w:rFonts w:ascii="Arial" w:eastAsia="Times New Roman" w:hAnsi="Arial" w:cs="Arial"/>
          <w:sz w:val="24"/>
          <w:szCs w:val="24"/>
          <w:lang w:eastAsia="en-GB"/>
        </w:rPr>
      </w:pPr>
    </w:p>
    <w:p w14:paraId="6998ECC9" w14:textId="77777777" w:rsidR="002F1363" w:rsidRPr="002F1363" w:rsidRDefault="002F1363" w:rsidP="002F1363">
      <w:pPr>
        <w:spacing w:after="0" w:line="240" w:lineRule="auto"/>
        <w:rPr>
          <w:rFonts w:ascii="Arial" w:eastAsia="Times New Roman" w:hAnsi="Arial" w:cs="Arial"/>
          <w:b/>
          <w:sz w:val="24"/>
          <w:szCs w:val="24"/>
          <w:u w:val="single"/>
          <w:lang w:eastAsia="en-GB"/>
        </w:rPr>
      </w:pPr>
      <w:r w:rsidRPr="002F1363">
        <w:rPr>
          <w:rFonts w:ascii="Arial" w:eastAsia="Times New Roman" w:hAnsi="Arial" w:cs="Arial"/>
          <w:b/>
          <w:sz w:val="24"/>
          <w:szCs w:val="24"/>
          <w:u w:val="single"/>
          <w:lang w:eastAsia="en-GB"/>
        </w:rPr>
        <w:t>Policy Review</w:t>
      </w:r>
    </w:p>
    <w:p w14:paraId="2AC0D168" w14:textId="77777777" w:rsidR="002F1363" w:rsidRPr="002F1363" w:rsidRDefault="002F1363" w:rsidP="002F1363">
      <w:pPr>
        <w:spacing w:after="0" w:line="240" w:lineRule="auto"/>
        <w:rPr>
          <w:rFonts w:ascii="Arial" w:eastAsia="Times New Roman" w:hAnsi="Arial" w:cs="Arial"/>
          <w:b/>
          <w:sz w:val="24"/>
          <w:szCs w:val="24"/>
          <w:u w:val="single"/>
          <w:lang w:eastAsia="en-GB"/>
        </w:rPr>
      </w:pPr>
    </w:p>
    <w:p w14:paraId="422E5C52" w14:textId="44B1D830" w:rsidR="002F1363" w:rsidRPr="002F1363" w:rsidRDefault="002F1363" w:rsidP="002F1363">
      <w:pPr>
        <w:spacing w:after="0" w:line="240" w:lineRule="auto"/>
        <w:rPr>
          <w:rFonts w:ascii="Arial" w:eastAsia="Times New Roman" w:hAnsi="Arial" w:cs="Arial"/>
          <w:sz w:val="24"/>
          <w:szCs w:val="24"/>
          <w:lang w:eastAsia="en-GB"/>
        </w:rPr>
      </w:pPr>
      <w:r w:rsidRPr="002F1363">
        <w:rPr>
          <w:rFonts w:ascii="Arial" w:eastAsia="Times New Roman" w:hAnsi="Arial" w:cs="Arial"/>
          <w:sz w:val="24"/>
          <w:szCs w:val="24"/>
          <w:lang w:eastAsia="en-GB"/>
        </w:rPr>
        <w:t xml:space="preserve">This policy was agreed by the governing body on </w:t>
      </w:r>
      <w:r w:rsidR="001113D6">
        <w:rPr>
          <w:rFonts w:ascii="Arial" w:eastAsia="Times New Roman" w:hAnsi="Arial" w:cs="Arial"/>
          <w:sz w:val="24"/>
          <w:szCs w:val="24"/>
          <w:lang w:eastAsia="en-GB"/>
        </w:rPr>
        <w:t>4</w:t>
      </w:r>
      <w:r w:rsidR="001113D6" w:rsidRPr="001113D6">
        <w:rPr>
          <w:rFonts w:ascii="Arial" w:eastAsia="Times New Roman" w:hAnsi="Arial" w:cs="Arial"/>
          <w:sz w:val="24"/>
          <w:szCs w:val="24"/>
          <w:vertAlign w:val="superscript"/>
          <w:lang w:eastAsia="en-GB"/>
        </w:rPr>
        <w:t>th</w:t>
      </w:r>
      <w:r w:rsidR="001113D6">
        <w:rPr>
          <w:rFonts w:ascii="Arial" w:eastAsia="Times New Roman" w:hAnsi="Arial" w:cs="Arial"/>
          <w:sz w:val="24"/>
          <w:szCs w:val="24"/>
          <w:lang w:eastAsia="en-GB"/>
        </w:rPr>
        <w:t xml:space="preserve"> December 2024</w:t>
      </w:r>
    </w:p>
    <w:p w14:paraId="079891F4" w14:textId="77777777" w:rsidR="002F1363" w:rsidRPr="002F1363" w:rsidRDefault="002F1363" w:rsidP="002F1363">
      <w:pPr>
        <w:spacing w:after="0" w:line="240" w:lineRule="auto"/>
        <w:rPr>
          <w:rFonts w:ascii="Arial" w:eastAsia="Times New Roman" w:hAnsi="Arial" w:cs="Arial"/>
          <w:sz w:val="24"/>
          <w:szCs w:val="24"/>
          <w:lang w:eastAsia="en-GB"/>
        </w:rPr>
      </w:pPr>
    </w:p>
    <w:p w14:paraId="03240128" w14:textId="77777777" w:rsidR="002F1363" w:rsidRPr="002F1363" w:rsidRDefault="002F1363" w:rsidP="002F1363">
      <w:pPr>
        <w:spacing w:after="0" w:line="240" w:lineRule="auto"/>
        <w:rPr>
          <w:rFonts w:ascii="Arial" w:eastAsia="Times New Roman" w:hAnsi="Arial" w:cs="Arial"/>
          <w:sz w:val="24"/>
          <w:szCs w:val="24"/>
          <w:lang w:eastAsia="en-GB"/>
        </w:rPr>
      </w:pPr>
    </w:p>
    <w:p w14:paraId="174D01E6" w14:textId="1CB419EF" w:rsidR="002F1363" w:rsidRPr="002F1363" w:rsidRDefault="002F1363" w:rsidP="002F1363">
      <w:pPr>
        <w:spacing w:after="0" w:line="240" w:lineRule="auto"/>
        <w:rPr>
          <w:rFonts w:ascii="Arial" w:eastAsia="Times New Roman" w:hAnsi="Arial" w:cs="Arial"/>
          <w:sz w:val="24"/>
          <w:szCs w:val="24"/>
          <w:lang w:eastAsia="en-GB"/>
        </w:rPr>
      </w:pPr>
      <w:r w:rsidRPr="002F1363">
        <w:rPr>
          <w:rFonts w:ascii="Arial" w:eastAsia="Times New Roman" w:hAnsi="Arial" w:cs="Arial"/>
          <w:sz w:val="24"/>
          <w:szCs w:val="24"/>
          <w:lang w:eastAsia="en-GB"/>
        </w:rPr>
        <w:t xml:space="preserve">It is due for review in </w:t>
      </w:r>
      <w:r w:rsidR="001113D6">
        <w:rPr>
          <w:rFonts w:ascii="Arial" w:eastAsia="Times New Roman" w:hAnsi="Arial" w:cs="Arial"/>
          <w:sz w:val="24"/>
          <w:szCs w:val="24"/>
          <w:lang w:eastAsia="en-GB"/>
        </w:rPr>
        <w:t>December 2025</w:t>
      </w:r>
    </w:p>
    <w:p w14:paraId="004E8809" w14:textId="77777777" w:rsidR="002F1363" w:rsidRPr="002F1363" w:rsidRDefault="002F1363" w:rsidP="002F1363">
      <w:pPr>
        <w:spacing w:after="0" w:line="240" w:lineRule="auto"/>
        <w:rPr>
          <w:rFonts w:ascii="Arial" w:eastAsia="Times New Roman" w:hAnsi="Arial" w:cs="Arial"/>
          <w:sz w:val="24"/>
          <w:szCs w:val="24"/>
          <w:lang w:eastAsia="en-GB"/>
        </w:rPr>
      </w:pPr>
    </w:p>
    <w:p w14:paraId="5FC58394" w14:textId="77777777" w:rsidR="002F1363" w:rsidRPr="002F1363" w:rsidRDefault="002F1363" w:rsidP="002F1363">
      <w:pPr>
        <w:spacing w:after="0" w:line="240" w:lineRule="auto"/>
        <w:rPr>
          <w:rFonts w:ascii="Arial" w:eastAsia="Times New Roman" w:hAnsi="Arial" w:cs="Arial"/>
          <w:sz w:val="24"/>
          <w:szCs w:val="24"/>
          <w:lang w:eastAsia="en-GB"/>
        </w:rPr>
      </w:pPr>
    </w:p>
    <w:p w14:paraId="3755BB74" w14:textId="77777777" w:rsidR="002F1363" w:rsidRPr="002F1363" w:rsidRDefault="002F1363" w:rsidP="002F1363">
      <w:pPr>
        <w:spacing w:after="0" w:line="240" w:lineRule="auto"/>
        <w:rPr>
          <w:rFonts w:ascii="Arial" w:eastAsia="Times New Roman" w:hAnsi="Arial" w:cs="Arial"/>
          <w:sz w:val="24"/>
          <w:szCs w:val="24"/>
          <w:lang w:eastAsia="en-GB"/>
        </w:rPr>
      </w:pPr>
    </w:p>
    <w:p w14:paraId="6F052E93" w14:textId="77777777" w:rsidR="002F1363" w:rsidRPr="002F1363" w:rsidRDefault="002F1363" w:rsidP="002F1363">
      <w:pPr>
        <w:spacing w:after="0" w:line="240" w:lineRule="auto"/>
        <w:rPr>
          <w:rFonts w:ascii="Arial" w:eastAsia="Times New Roman" w:hAnsi="Arial" w:cs="Arial"/>
          <w:sz w:val="24"/>
          <w:szCs w:val="24"/>
          <w:lang w:eastAsia="en-GB"/>
        </w:rPr>
      </w:pPr>
      <w:r w:rsidRPr="002F1363">
        <w:rPr>
          <w:rFonts w:ascii="Arial" w:eastAsia="Times New Roman" w:hAnsi="Arial" w:cs="Arial"/>
          <w:sz w:val="24"/>
          <w:szCs w:val="24"/>
          <w:lang w:eastAsia="en-GB"/>
        </w:rPr>
        <w:t>Signature ………………………………….</w:t>
      </w:r>
      <w:r w:rsidRPr="002F1363">
        <w:rPr>
          <w:rFonts w:ascii="Arial" w:eastAsia="Times New Roman" w:hAnsi="Arial" w:cs="Arial"/>
          <w:sz w:val="24"/>
          <w:szCs w:val="24"/>
          <w:lang w:eastAsia="en-GB"/>
        </w:rPr>
        <w:tab/>
      </w:r>
      <w:r w:rsidRPr="002F1363">
        <w:rPr>
          <w:rFonts w:ascii="Arial" w:eastAsia="Times New Roman" w:hAnsi="Arial" w:cs="Arial"/>
          <w:sz w:val="24"/>
          <w:szCs w:val="24"/>
          <w:lang w:eastAsia="en-GB"/>
        </w:rPr>
        <w:tab/>
        <w:t>Date ……………………</w:t>
      </w:r>
    </w:p>
    <w:p w14:paraId="34D8AAA6" w14:textId="77777777" w:rsidR="002F1363" w:rsidRPr="002F1363" w:rsidRDefault="002F1363" w:rsidP="002F1363">
      <w:pPr>
        <w:spacing w:after="0" w:line="240" w:lineRule="auto"/>
        <w:rPr>
          <w:rFonts w:ascii="Arial" w:eastAsia="Times New Roman" w:hAnsi="Arial" w:cs="Arial"/>
          <w:sz w:val="24"/>
          <w:szCs w:val="24"/>
          <w:lang w:eastAsia="en-GB"/>
        </w:rPr>
      </w:pPr>
    </w:p>
    <w:p w14:paraId="771775D9" w14:textId="77777777" w:rsidR="002F1363" w:rsidRPr="002F1363" w:rsidRDefault="002F1363" w:rsidP="002F1363">
      <w:pPr>
        <w:spacing w:after="0" w:line="240" w:lineRule="auto"/>
        <w:rPr>
          <w:rFonts w:ascii="Arial" w:eastAsia="Times New Roman" w:hAnsi="Arial" w:cs="Arial"/>
          <w:sz w:val="24"/>
          <w:szCs w:val="24"/>
          <w:lang w:eastAsia="en-GB"/>
        </w:rPr>
      </w:pPr>
      <w:r w:rsidRPr="002F1363">
        <w:rPr>
          <w:rFonts w:ascii="Arial" w:eastAsia="Times New Roman" w:hAnsi="Arial" w:cs="Arial"/>
          <w:sz w:val="24"/>
          <w:szCs w:val="24"/>
          <w:lang w:eastAsia="en-GB"/>
        </w:rPr>
        <w:t xml:space="preserve">Head Teacher </w:t>
      </w:r>
      <w:r w:rsidRPr="002F1363">
        <w:rPr>
          <w:rFonts w:ascii="Arial" w:eastAsia="Times New Roman" w:hAnsi="Arial" w:cs="Arial"/>
          <w:sz w:val="24"/>
          <w:szCs w:val="24"/>
          <w:lang w:eastAsia="en-GB"/>
        </w:rPr>
        <w:tab/>
      </w:r>
      <w:r w:rsidRPr="002F1363">
        <w:rPr>
          <w:rFonts w:ascii="Arial" w:eastAsia="Times New Roman" w:hAnsi="Arial" w:cs="Arial"/>
          <w:sz w:val="24"/>
          <w:szCs w:val="24"/>
          <w:lang w:eastAsia="en-GB"/>
        </w:rPr>
        <w:tab/>
      </w:r>
      <w:r w:rsidRPr="002F1363">
        <w:rPr>
          <w:rFonts w:ascii="Arial" w:eastAsia="Times New Roman" w:hAnsi="Arial" w:cs="Arial"/>
          <w:sz w:val="24"/>
          <w:szCs w:val="24"/>
          <w:lang w:eastAsia="en-GB"/>
        </w:rPr>
        <w:tab/>
      </w:r>
      <w:r w:rsidRPr="002F1363">
        <w:rPr>
          <w:rFonts w:ascii="Arial" w:eastAsia="Times New Roman" w:hAnsi="Arial" w:cs="Arial"/>
          <w:sz w:val="24"/>
          <w:szCs w:val="24"/>
          <w:lang w:eastAsia="en-GB"/>
        </w:rPr>
        <w:tab/>
      </w:r>
      <w:r w:rsidRPr="002F1363">
        <w:rPr>
          <w:rFonts w:ascii="Arial" w:eastAsia="Times New Roman" w:hAnsi="Arial" w:cs="Arial"/>
          <w:sz w:val="24"/>
          <w:szCs w:val="24"/>
          <w:lang w:eastAsia="en-GB"/>
        </w:rPr>
        <w:tab/>
      </w:r>
    </w:p>
    <w:p w14:paraId="5A10F3FA" w14:textId="77777777" w:rsidR="002F1363" w:rsidRPr="002F1363" w:rsidRDefault="002F1363" w:rsidP="002F1363">
      <w:pPr>
        <w:spacing w:after="0" w:line="240" w:lineRule="auto"/>
        <w:rPr>
          <w:rFonts w:ascii="Arial" w:eastAsia="Times New Roman" w:hAnsi="Arial" w:cs="Arial"/>
          <w:sz w:val="24"/>
          <w:szCs w:val="24"/>
          <w:lang w:eastAsia="en-GB"/>
        </w:rPr>
      </w:pPr>
      <w:r w:rsidRPr="002F1363">
        <w:rPr>
          <w:rFonts w:ascii="Arial" w:eastAsia="Times New Roman" w:hAnsi="Arial" w:cs="Arial"/>
          <w:sz w:val="24"/>
          <w:szCs w:val="24"/>
          <w:lang w:eastAsia="en-GB"/>
        </w:rPr>
        <w:tab/>
      </w:r>
    </w:p>
    <w:p w14:paraId="576C9842" w14:textId="77777777" w:rsidR="002F1363" w:rsidRPr="002F1363" w:rsidRDefault="002F1363" w:rsidP="002F1363">
      <w:pPr>
        <w:spacing w:after="0" w:line="240" w:lineRule="auto"/>
        <w:rPr>
          <w:rFonts w:ascii="Arial" w:eastAsia="Times New Roman" w:hAnsi="Arial" w:cs="Arial"/>
          <w:sz w:val="24"/>
          <w:szCs w:val="24"/>
          <w:lang w:eastAsia="en-GB"/>
        </w:rPr>
      </w:pPr>
    </w:p>
    <w:p w14:paraId="7C19FF07" w14:textId="77777777" w:rsidR="002F1363" w:rsidRPr="002F1363" w:rsidRDefault="002F1363" w:rsidP="002F1363">
      <w:pPr>
        <w:spacing w:after="0" w:line="240" w:lineRule="auto"/>
        <w:rPr>
          <w:rFonts w:ascii="Arial" w:eastAsia="Times New Roman" w:hAnsi="Arial" w:cs="Arial"/>
          <w:sz w:val="24"/>
          <w:szCs w:val="24"/>
          <w:lang w:eastAsia="en-GB"/>
        </w:rPr>
      </w:pPr>
    </w:p>
    <w:p w14:paraId="0C59B4B2" w14:textId="77777777" w:rsidR="002F1363" w:rsidRPr="002F1363" w:rsidRDefault="002F1363" w:rsidP="002F1363">
      <w:pPr>
        <w:spacing w:after="0" w:line="240" w:lineRule="auto"/>
        <w:rPr>
          <w:rFonts w:ascii="Arial" w:eastAsia="Times New Roman" w:hAnsi="Arial" w:cs="Arial"/>
          <w:sz w:val="24"/>
          <w:szCs w:val="24"/>
          <w:lang w:eastAsia="en-GB"/>
        </w:rPr>
      </w:pPr>
      <w:r w:rsidRPr="002F1363">
        <w:rPr>
          <w:rFonts w:ascii="Arial" w:eastAsia="Times New Roman" w:hAnsi="Arial" w:cs="Arial"/>
          <w:sz w:val="24"/>
          <w:szCs w:val="24"/>
          <w:lang w:eastAsia="en-GB"/>
        </w:rPr>
        <w:t>Signature ………………….……………….</w:t>
      </w:r>
      <w:r w:rsidRPr="002F1363">
        <w:rPr>
          <w:rFonts w:ascii="Arial" w:eastAsia="Times New Roman" w:hAnsi="Arial" w:cs="Arial"/>
          <w:sz w:val="24"/>
          <w:szCs w:val="24"/>
          <w:lang w:eastAsia="en-GB"/>
        </w:rPr>
        <w:tab/>
        <w:t>Date ….…………………</w:t>
      </w:r>
    </w:p>
    <w:p w14:paraId="6875BB99" w14:textId="77777777" w:rsidR="002F1363" w:rsidRPr="002F1363" w:rsidRDefault="002F1363" w:rsidP="002F1363">
      <w:pPr>
        <w:spacing w:after="0" w:line="240" w:lineRule="auto"/>
        <w:rPr>
          <w:rFonts w:ascii="Arial" w:eastAsia="Times New Roman" w:hAnsi="Arial" w:cs="Arial"/>
          <w:sz w:val="24"/>
          <w:szCs w:val="24"/>
          <w:lang w:eastAsia="en-GB"/>
        </w:rPr>
      </w:pPr>
    </w:p>
    <w:p w14:paraId="07AAB97F" w14:textId="77777777" w:rsidR="002F1363" w:rsidRPr="002F1363" w:rsidRDefault="002F1363" w:rsidP="002F1363">
      <w:pPr>
        <w:spacing w:after="0" w:line="240" w:lineRule="auto"/>
        <w:rPr>
          <w:rFonts w:ascii="Arial" w:eastAsia="Times New Roman" w:hAnsi="Arial" w:cs="Arial"/>
          <w:sz w:val="24"/>
          <w:szCs w:val="24"/>
          <w:lang w:eastAsia="en-GB"/>
        </w:rPr>
      </w:pPr>
      <w:r w:rsidRPr="002F1363">
        <w:rPr>
          <w:rFonts w:ascii="Arial" w:eastAsia="Times New Roman" w:hAnsi="Arial" w:cs="Arial"/>
          <w:sz w:val="24"/>
          <w:szCs w:val="24"/>
          <w:lang w:eastAsia="en-GB"/>
        </w:rPr>
        <w:t>Chair of Governors</w:t>
      </w:r>
      <w:r w:rsidRPr="002F1363">
        <w:rPr>
          <w:rFonts w:ascii="Arial" w:eastAsia="Times New Roman" w:hAnsi="Arial" w:cs="Arial"/>
          <w:sz w:val="24"/>
          <w:szCs w:val="24"/>
          <w:lang w:eastAsia="en-GB"/>
        </w:rPr>
        <w:tab/>
      </w:r>
    </w:p>
    <w:p w14:paraId="2D5295C2" w14:textId="51FD3106" w:rsidR="00B66D23" w:rsidRPr="0045420D" w:rsidRDefault="00B66D23" w:rsidP="002F1363">
      <w:pPr>
        <w:spacing w:line="259" w:lineRule="auto"/>
        <w:jc w:val="center"/>
        <w:rPr>
          <w:rFonts w:ascii="Nunito Sans" w:hAnsi="Nunito Sans" w:cs="Arial"/>
          <w:color w:val="000000"/>
          <w:highlight w:val="yellow"/>
          <w:shd w:val="clear" w:color="auto" w:fill="FFFFFF"/>
        </w:rPr>
      </w:pPr>
      <w:r w:rsidRPr="0045420D">
        <w:rPr>
          <w:rFonts w:ascii="Nunito Sans" w:hAnsi="Nunito Sans"/>
          <w:highlight w:val="yellow"/>
        </w:rPr>
        <w:br w:type="page"/>
      </w:r>
    </w:p>
    <w:p w14:paraId="794EA032" w14:textId="77777777" w:rsidR="00B66D23" w:rsidRPr="0045420D" w:rsidRDefault="00B66D23" w:rsidP="00B66D23">
      <w:pPr>
        <w:pStyle w:val="5BULLETPOINTS"/>
        <w:numPr>
          <w:ilvl w:val="0"/>
          <w:numId w:val="0"/>
        </w:numPr>
        <w:ind w:left="720"/>
        <w:rPr>
          <w:rFonts w:ascii="Nunito Sans" w:hAnsi="Nunito Sans"/>
        </w:rPr>
      </w:pPr>
    </w:p>
    <w:bookmarkStart w:id="0" w:name="_Toc94877096" w:displacedByCustomXml="next"/>
    <w:sdt>
      <w:sdtPr>
        <w:rPr>
          <w:rFonts w:ascii="Nunito Sans" w:eastAsiaTheme="minorHAnsi" w:hAnsi="Nunito Sans" w:cstheme="minorBidi"/>
          <w:bCs/>
          <w:iCs/>
          <w:caps w:val="0"/>
          <w:color w:val="auto"/>
          <w:sz w:val="22"/>
          <w:szCs w:val="22"/>
          <w:lang w:val="en-GB" w:eastAsia="en-GB"/>
        </w:rPr>
        <w:id w:val="-138649712"/>
        <w:docPartObj>
          <w:docPartGallery w:val="Table of Contents"/>
          <w:docPartUnique/>
        </w:docPartObj>
      </w:sdtPr>
      <w:sdtEndPr>
        <w:rPr>
          <w:rFonts w:eastAsia="Times New Roman" w:cs="Times New Roman"/>
          <w:b/>
          <w:bCs w:val="0"/>
          <w:iCs w:val="0"/>
          <w:caps/>
          <w:noProof/>
          <w:lang w:eastAsia="en-US"/>
        </w:rPr>
      </w:sdtEndPr>
      <w:sdtContent>
        <w:p w14:paraId="23CDBAE1" w14:textId="7E9D8406" w:rsidR="005A438B" w:rsidRPr="00141A9D" w:rsidRDefault="005A438B" w:rsidP="00B32498">
          <w:pPr>
            <w:pStyle w:val="TOCHeading"/>
            <w:spacing w:before="0" w:line="240" w:lineRule="auto"/>
            <w:rPr>
              <w:rFonts w:asciiTheme="minorHAnsi" w:hAnsiTheme="minorHAnsi" w:cstheme="minorHAnsi"/>
              <w:b/>
              <w:bCs/>
              <w:color w:val="auto"/>
              <w:sz w:val="22"/>
              <w:szCs w:val="22"/>
            </w:rPr>
          </w:pPr>
          <w:r w:rsidRPr="00141A9D">
            <w:rPr>
              <w:rFonts w:asciiTheme="minorHAnsi" w:hAnsiTheme="minorHAnsi" w:cstheme="minorHAnsi"/>
              <w:b/>
              <w:bCs/>
              <w:color w:val="auto"/>
              <w:sz w:val="22"/>
              <w:szCs w:val="22"/>
            </w:rPr>
            <w:t>Contents</w:t>
          </w:r>
        </w:p>
        <w:p w14:paraId="34BFC351" w14:textId="6E50DC09" w:rsidR="00176553" w:rsidRPr="00141A9D" w:rsidRDefault="0006702E" w:rsidP="00176553">
          <w:pPr>
            <w:pStyle w:val="TOC1"/>
            <w:tabs>
              <w:tab w:val="left" w:pos="720"/>
            </w:tabs>
            <w:spacing w:after="120"/>
            <w:rPr>
              <w:rFonts w:asciiTheme="minorHAnsi" w:eastAsiaTheme="minorEastAsia" w:hAnsiTheme="minorHAnsi" w:cstheme="minorHAnsi"/>
              <w:caps w:val="0"/>
              <w:noProof/>
              <w:kern w:val="2"/>
              <w:sz w:val="22"/>
              <w:szCs w:val="22"/>
              <w:lang w:eastAsia="en-GB"/>
              <w14:ligatures w14:val="standardContextual"/>
            </w:rPr>
          </w:pPr>
          <w:r w:rsidRPr="00141A9D">
            <w:rPr>
              <w:rFonts w:asciiTheme="minorHAnsi" w:hAnsiTheme="minorHAnsi" w:cstheme="minorHAnsi"/>
              <w:sz w:val="22"/>
              <w:szCs w:val="22"/>
            </w:rPr>
            <w:fldChar w:fldCharType="begin"/>
          </w:r>
          <w:r w:rsidRPr="00141A9D">
            <w:rPr>
              <w:rFonts w:asciiTheme="minorHAnsi" w:hAnsiTheme="minorHAnsi" w:cstheme="minorHAnsi"/>
              <w:sz w:val="22"/>
              <w:szCs w:val="22"/>
            </w:rPr>
            <w:instrText xml:space="preserve"> TOC \o "1-3" \h \z \u </w:instrText>
          </w:r>
          <w:r w:rsidRPr="00141A9D">
            <w:rPr>
              <w:rFonts w:asciiTheme="minorHAnsi" w:hAnsiTheme="minorHAnsi" w:cstheme="minorHAnsi"/>
              <w:sz w:val="22"/>
              <w:szCs w:val="22"/>
            </w:rPr>
            <w:fldChar w:fldCharType="separate"/>
          </w:r>
          <w:hyperlink w:anchor="_Toc179665254" w:history="1">
            <w:r w:rsidR="00176553" w:rsidRPr="00141A9D">
              <w:rPr>
                <w:rStyle w:val="Hyperlink"/>
                <w:rFonts w:asciiTheme="minorHAnsi" w:eastAsiaTheme="majorEastAsia" w:hAnsiTheme="minorHAnsi" w:cstheme="minorHAnsi"/>
                <w:noProof/>
                <w:sz w:val="22"/>
                <w:szCs w:val="22"/>
              </w:rPr>
              <w:t>1.</w:t>
            </w:r>
            <w:r w:rsidR="00176553" w:rsidRPr="00141A9D">
              <w:rPr>
                <w:rFonts w:asciiTheme="minorHAnsi" w:eastAsiaTheme="minorEastAsia" w:hAnsiTheme="minorHAnsi" w:cstheme="minorHAnsi"/>
                <w:caps w:val="0"/>
                <w:noProof/>
                <w:kern w:val="2"/>
                <w:sz w:val="22"/>
                <w:szCs w:val="22"/>
                <w:lang w:eastAsia="en-GB"/>
                <w14:ligatures w14:val="standardContextual"/>
              </w:rPr>
              <w:tab/>
            </w:r>
            <w:r w:rsidR="00176553" w:rsidRPr="00141A9D">
              <w:rPr>
                <w:rStyle w:val="Hyperlink"/>
                <w:rFonts w:asciiTheme="minorHAnsi" w:eastAsiaTheme="majorEastAsia" w:hAnsiTheme="minorHAnsi" w:cstheme="minorHAnsi"/>
                <w:noProof/>
                <w:sz w:val="22"/>
                <w:szCs w:val="22"/>
              </w:rPr>
              <w:t>Introduction</w:t>
            </w:r>
            <w:r w:rsidR="00176553" w:rsidRPr="00141A9D">
              <w:rPr>
                <w:rFonts w:asciiTheme="minorHAnsi" w:hAnsiTheme="minorHAnsi" w:cstheme="minorHAnsi"/>
                <w:noProof/>
                <w:webHidden/>
                <w:sz w:val="22"/>
                <w:szCs w:val="22"/>
              </w:rPr>
              <w:tab/>
            </w:r>
            <w:r w:rsidR="00176553" w:rsidRPr="00141A9D">
              <w:rPr>
                <w:rFonts w:asciiTheme="minorHAnsi" w:hAnsiTheme="minorHAnsi" w:cstheme="minorHAnsi"/>
                <w:noProof/>
                <w:webHidden/>
                <w:sz w:val="22"/>
                <w:szCs w:val="22"/>
              </w:rPr>
              <w:fldChar w:fldCharType="begin"/>
            </w:r>
            <w:r w:rsidR="00176553" w:rsidRPr="00141A9D">
              <w:rPr>
                <w:rFonts w:asciiTheme="minorHAnsi" w:hAnsiTheme="minorHAnsi" w:cstheme="minorHAnsi"/>
                <w:noProof/>
                <w:webHidden/>
                <w:sz w:val="22"/>
                <w:szCs w:val="22"/>
              </w:rPr>
              <w:instrText xml:space="preserve"> PAGEREF _Toc179665254 \h </w:instrText>
            </w:r>
            <w:r w:rsidR="00176553" w:rsidRPr="00141A9D">
              <w:rPr>
                <w:rFonts w:asciiTheme="minorHAnsi" w:hAnsiTheme="minorHAnsi" w:cstheme="minorHAnsi"/>
                <w:noProof/>
                <w:webHidden/>
                <w:sz w:val="22"/>
                <w:szCs w:val="22"/>
              </w:rPr>
            </w:r>
            <w:r w:rsidR="00176553" w:rsidRPr="00141A9D">
              <w:rPr>
                <w:rFonts w:asciiTheme="minorHAnsi" w:hAnsiTheme="minorHAnsi" w:cstheme="minorHAnsi"/>
                <w:noProof/>
                <w:webHidden/>
                <w:sz w:val="22"/>
                <w:szCs w:val="22"/>
              </w:rPr>
              <w:fldChar w:fldCharType="separate"/>
            </w:r>
            <w:r w:rsidR="00176553" w:rsidRPr="00141A9D">
              <w:rPr>
                <w:rFonts w:asciiTheme="minorHAnsi" w:hAnsiTheme="minorHAnsi" w:cstheme="minorHAnsi"/>
                <w:noProof/>
                <w:webHidden/>
                <w:sz w:val="22"/>
                <w:szCs w:val="22"/>
              </w:rPr>
              <w:t>3</w:t>
            </w:r>
            <w:r w:rsidR="00176553" w:rsidRPr="00141A9D">
              <w:rPr>
                <w:rFonts w:asciiTheme="minorHAnsi" w:hAnsiTheme="minorHAnsi" w:cstheme="minorHAnsi"/>
                <w:noProof/>
                <w:webHidden/>
                <w:sz w:val="22"/>
                <w:szCs w:val="22"/>
              </w:rPr>
              <w:fldChar w:fldCharType="end"/>
            </w:r>
          </w:hyperlink>
        </w:p>
        <w:p w14:paraId="3BB4C1FC" w14:textId="723FC532" w:rsidR="00176553" w:rsidRPr="00141A9D" w:rsidRDefault="001113D6" w:rsidP="00176553">
          <w:pPr>
            <w:pStyle w:val="TOC1"/>
            <w:tabs>
              <w:tab w:val="left" w:pos="720"/>
            </w:tabs>
            <w:spacing w:after="120"/>
            <w:rPr>
              <w:rFonts w:asciiTheme="minorHAnsi" w:eastAsiaTheme="minorEastAsia" w:hAnsiTheme="minorHAnsi" w:cstheme="minorHAnsi"/>
              <w:caps w:val="0"/>
              <w:noProof/>
              <w:kern w:val="2"/>
              <w:sz w:val="22"/>
              <w:szCs w:val="22"/>
              <w:lang w:eastAsia="en-GB"/>
              <w14:ligatures w14:val="standardContextual"/>
            </w:rPr>
          </w:pPr>
          <w:hyperlink w:anchor="_Toc179665255" w:history="1">
            <w:r w:rsidR="00176553" w:rsidRPr="00141A9D">
              <w:rPr>
                <w:rStyle w:val="Hyperlink"/>
                <w:rFonts w:asciiTheme="minorHAnsi" w:eastAsiaTheme="majorEastAsia" w:hAnsiTheme="minorHAnsi" w:cstheme="minorHAnsi"/>
                <w:noProof/>
                <w:sz w:val="22"/>
                <w:szCs w:val="22"/>
              </w:rPr>
              <w:t>2.</w:t>
            </w:r>
            <w:r w:rsidR="00176553" w:rsidRPr="00141A9D">
              <w:rPr>
                <w:rFonts w:asciiTheme="minorHAnsi" w:eastAsiaTheme="minorEastAsia" w:hAnsiTheme="minorHAnsi" w:cstheme="minorHAnsi"/>
                <w:caps w:val="0"/>
                <w:noProof/>
                <w:kern w:val="2"/>
                <w:sz w:val="22"/>
                <w:szCs w:val="22"/>
                <w:lang w:eastAsia="en-GB"/>
                <w14:ligatures w14:val="standardContextual"/>
              </w:rPr>
              <w:tab/>
            </w:r>
            <w:r w:rsidR="00176553" w:rsidRPr="00141A9D">
              <w:rPr>
                <w:rStyle w:val="Hyperlink"/>
                <w:rFonts w:asciiTheme="minorHAnsi" w:eastAsiaTheme="majorEastAsia" w:hAnsiTheme="minorHAnsi" w:cstheme="minorHAnsi"/>
                <w:noProof/>
                <w:sz w:val="22"/>
                <w:szCs w:val="22"/>
              </w:rPr>
              <w:t>SCOPE AND OBJECTIVES</w:t>
            </w:r>
            <w:r w:rsidR="00176553" w:rsidRPr="00141A9D">
              <w:rPr>
                <w:rFonts w:asciiTheme="minorHAnsi" w:hAnsiTheme="minorHAnsi" w:cstheme="minorHAnsi"/>
                <w:noProof/>
                <w:webHidden/>
                <w:sz w:val="22"/>
                <w:szCs w:val="22"/>
              </w:rPr>
              <w:tab/>
            </w:r>
            <w:r w:rsidR="00176553" w:rsidRPr="00141A9D">
              <w:rPr>
                <w:rFonts w:asciiTheme="minorHAnsi" w:hAnsiTheme="minorHAnsi" w:cstheme="minorHAnsi"/>
                <w:noProof/>
                <w:webHidden/>
                <w:sz w:val="22"/>
                <w:szCs w:val="22"/>
              </w:rPr>
              <w:fldChar w:fldCharType="begin"/>
            </w:r>
            <w:r w:rsidR="00176553" w:rsidRPr="00141A9D">
              <w:rPr>
                <w:rFonts w:asciiTheme="minorHAnsi" w:hAnsiTheme="minorHAnsi" w:cstheme="minorHAnsi"/>
                <w:noProof/>
                <w:webHidden/>
                <w:sz w:val="22"/>
                <w:szCs w:val="22"/>
              </w:rPr>
              <w:instrText xml:space="preserve"> PAGEREF _Toc179665255 \h </w:instrText>
            </w:r>
            <w:r w:rsidR="00176553" w:rsidRPr="00141A9D">
              <w:rPr>
                <w:rFonts w:asciiTheme="minorHAnsi" w:hAnsiTheme="minorHAnsi" w:cstheme="minorHAnsi"/>
                <w:noProof/>
                <w:webHidden/>
                <w:sz w:val="22"/>
                <w:szCs w:val="22"/>
              </w:rPr>
            </w:r>
            <w:r w:rsidR="00176553" w:rsidRPr="00141A9D">
              <w:rPr>
                <w:rFonts w:asciiTheme="minorHAnsi" w:hAnsiTheme="minorHAnsi" w:cstheme="minorHAnsi"/>
                <w:noProof/>
                <w:webHidden/>
                <w:sz w:val="22"/>
                <w:szCs w:val="22"/>
              </w:rPr>
              <w:fldChar w:fldCharType="separate"/>
            </w:r>
            <w:r w:rsidR="00176553" w:rsidRPr="00141A9D">
              <w:rPr>
                <w:rFonts w:asciiTheme="minorHAnsi" w:hAnsiTheme="minorHAnsi" w:cstheme="minorHAnsi"/>
                <w:noProof/>
                <w:webHidden/>
                <w:sz w:val="22"/>
                <w:szCs w:val="22"/>
              </w:rPr>
              <w:t>3</w:t>
            </w:r>
            <w:r w:rsidR="00176553" w:rsidRPr="00141A9D">
              <w:rPr>
                <w:rFonts w:asciiTheme="minorHAnsi" w:hAnsiTheme="minorHAnsi" w:cstheme="minorHAnsi"/>
                <w:noProof/>
                <w:webHidden/>
                <w:sz w:val="22"/>
                <w:szCs w:val="22"/>
              </w:rPr>
              <w:fldChar w:fldCharType="end"/>
            </w:r>
          </w:hyperlink>
        </w:p>
        <w:p w14:paraId="2082A5EF" w14:textId="1ECAA391" w:rsidR="00176553" w:rsidRPr="00141A9D" w:rsidRDefault="001113D6" w:rsidP="00176553">
          <w:pPr>
            <w:pStyle w:val="TOC1"/>
            <w:tabs>
              <w:tab w:val="left" w:pos="720"/>
            </w:tabs>
            <w:spacing w:after="120"/>
            <w:rPr>
              <w:rFonts w:asciiTheme="minorHAnsi" w:eastAsiaTheme="minorEastAsia" w:hAnsiTheme="minorHAnsi" w:cstheme="minorHAnsi"/>
              <w:caps w:val="0"/>
              <w:noProof/>
              <w:kern w:val="2"/>
              <w:sz w:val="22"/>
              <w:szCs w:val="22"/>
              <w:lang w:eastAsia="en-GB"/>
              <w14:ligatures w14:val="standardContextual"/>
            </w:rPr>
          </w:pPr>
          <w:hyperlink w:anchor="_Toc179665256" w:history="1">
            <w:r w:rsidR="00176553" w:rsidRPr="00141A9D">
              <w:rPr>
                <w:rStyle w:val="Hyperlink"/>
                <w:rFonts w:asciiTheme="minorHAnsi" w:eastAsiaTheme="majorEastAsia" w:hAnsiTheme="minorHAnsi" w:cstheme="minorHAnsi"/>
                <w:noProof/>
                <w:sz w:val="22"/>
                <w:szCs w:val="22"/>
              </w:rPr>
              <w:t>3.</w:t>
            </w:r>
            <w:r w:rsidR="00176553" w:rsidRPr="00141A9D">
              <w:rPr>
                <w:rFonts w:asciiTheme="minorHAnsi" w:eastAsiaTheme="minorEastAsia" w:hAnsiTheme="minorHAnsi" w:cstheme="minorHAnsi"/>
                <w:caps w:val="0"/>
                <w:noProof/>
                <w:kern w:val="2"/>
                <w:sz w:val="22"/>
                <w:szCs w:val="22"/>
                <w:lang w:eastAsia="en-GB"/>
                <w14:ligatures w14:val="standardContextual"/>
              </w:rPr>
              <w:tab/>
            </w:r>
            <w:r w:rsidR="00176553" w:rsidRPr="00141A9D">
              <w:rPr>
                <w:rStyle w:val="Hyperlink"/>
                <w:rFonts w:asciiTheme="minorHAnsi" w:eastAsiaTheme="majorEastAsia" w:hAnsiTheme="minorHAnsi" w:cstheme="minorHAnsi"/>
                <w:noProof/>
                <w:sz w:val="22"/>
                <w:szCs w:val="22"/>
              </w:rPr>
              <w:t>The appraisal period</w:t>
            </w:r>
            <w:r w:rsidR="00176553" w:rsidRPr="00141A9D">
              <w:rPr>
                <w:rFonts w:asciiTheme="minorHAnsi" w:hAnsiTheme="minorHAnsi" w:cstheme="minorHAnsi"/>
                <w:noProof/>
                <w:webHidden/>
                <w:sz w:val="22"/>
                <w:szCs w:val="22"/>
              </w:rPr>
              <w:tab/>
            </w:r>
            <w:r w:rsidR="00176553" w:rsidRPr="00141A9D">
              <w:rPr>
                <w:rFonts w:asciiTheme="minorHAnsi" w:hAnsiTheme="minorHAnsi" w:cstheme="minorHAnsi"/>
                <w:noProof/>
                <w:webHidden/>
                <w:sz w:val="22"/>
                <w:szCs w:val="22"/>
              </w:rPr>
              <w:fldChar w:fldCharType="begin"/>
            </w:r>
            <w:r w:rsidR="00176553" w:rsidRPr="00141A9D">
              <w:rPr>
                <w:rFonts w:asciiTheme="minorHAnsi" w:hAnsiTheme="minorHAnsi" w:cstheme="minorHAnsi"/>
                <w:noProof/>
                <w:webHidden/>
                <w:sz w:val="22"/>
                <w:szCs w:val="22"/>
              </w:rPr>
              <w:instrText xml:space="preserve"> PAGEREF _Toc179665256 \h </w:instrText>
            </w:r>
            <w:r w:rsidR="00176553" w:rsidRPr="00141A9D">
              <w:rPr>
                <w:rFonts w:asciiTheme="minorHAnsi" w:hAnsiTheme="minorHAnsi" w:cstheme="minorHAnsi"/>
                <w:noProof/>
                <w:webHidden/>
                <w:sz w:val="22"/>
                <w:szCs w:val="22"/>
              </w:rPr>
            </w:r>
            <w:r w:rsidR="00176553" w:rsidRPr="00141A9D">
              <w:rPr>
                <w:rFonts w:asciiTheme="minorHAnsi" w:hAnsiTheme="minorHAnsi" w:cstheme="minorHAnsi"/>
                <w:noProof/>
                <w:webHidden/>
                <w:sz w:val="22"/>
                <w:szCs w:val="22"/>
              </w:rPr>
              <w:fldChar w:fldCharType="separate"/>
            </w:r>
            <w:r w:rsidR="00176553" w:rsidRPr="00141A9D">
              <w:rPr>
                <w:rFonts w:asciiTheme="minorHAnsi" w:hAnsiTheme="minorHAnsi" w:cstheme="minorHAnsi"/>
                <w:noProof/>
                <w:webHidden/>
                <w:sz w:val="22"/>
                <w:szCs w:val="22"/>
              </w:rPr>
              <w:t>3</w:t>
            </w:r>
            <w:r w:rsidR="00176553" w:rsidRPr="00141A9D">
              <w:rPr>
                <w:rFonts w:asciiTheme="minorHAnsi" w:hAnsiTheme="minorHAnsi" w:cstheme="minorHAnsi"/>
                <w:noProof/>
                <w:webHidden/>
                <w:sz w:val="22"/>
                <w:szCs w:val="22"/>
              </w:rPr>
              <w:fldChar w:fldCharType="end"/>
            </w:r>
          </w:hyperlink>
        </w:p>
        <w:p w14:paraId="4F247CF1" w14:textId="07DAC93B" w:rsidR="00176553" w:rsidRPr="00141A9D" w:rsidRDefault="001113D6" w:rsidP="00176553">
          <w:pPr>
            <w:pStyle w:val="TOC1"/>
            <w:tabs>
              <w:tab w:val="left" w:pos="720"/>
            </w:tabs>
            <w:spacing w:after="120"/>
            <w:rPr>
              <w:rFonts w:asciiTheme="minorHAnsi" w:eastAsiaTheme="minorEastAsia" w:hAnsiTheme="minorHAnsi" w:cstheme="minorHAnsi"/>
              <w:caps w:val="0"/>
              <w:noProof/>
              <w:kern w:val="2"/>
              <w:sz w:val="22"/>
              <w:szCs w:val="22"/>
              <w:lang w:eastAsia="en-GB"/>
              <w14:ligatures w14:val="standardContextual"/>
            </w:rPr>
          </w:pPr>
          <w:hyperlink w:anchor="_Toc179665257" w:history="1">
            <w:r w:rsidR="00176553" w:rsidRPr="00141A9D">
              <w:rPr>
                <w:rStyle w:val="Hyperlink"/>
                <w:rFonts w:asciiTheme="minorHAnsi" w:eastAsiaTheme="majorEastAsia" w:hAnsiTheme="minorHAnsi" w:cstheme="minorHAnsi"/>
                <w:noProof/>
                <w:sz w:val="22"/>
                <w:szCs w:val="22"/>
              </w:rPr>
              <w:t>4.</w:t>
            </w:r>
            <w:r w:rsidR="00176553" w:rsidRPr="00141A9D">
              <w:rPr>
                <w:rFonts w:asciiTheme="minorHAnsi" w:eastAsiaTheme="minorEastAsia" w:hAnsiTheme="minorHAnsi" w:cstheme="minorHAnsi"/>
                <w:caps w:val="0"/>
                <w:noProof/>
                <w:kern w:val="2"/>
                <w:sz w:val="22"/>
                <w:szCs w:val="22"/>
                <w:lang w:eastAsia="en-GB"/>
                <w14:ligatures w14:val="standardContextual"/>
              </w:rPr>
              <w:tab/>
            </w:r>
            <w:r w:rsidR="00176553" w:rsidRPr="00141A9D">
              <w:rPr>
                <w:rStyle w:val="Hyperlink"/>
                <w:rFonts w:asciiTheme="minorHAnsi" w:eastAsiaTheme="majorEastAsia" w:hAnsiTheme="minorHAnsi" w:cstheme="minorHAnsi"/>
                <w:noProof/>
                <w:sz w:val="22"/>
                <w:szCs w:val="22"/>
              </w:rPr>
              <w:t>Appointing appraisers</w:t>
            </w:r>
            <w:r w:rsidR="00176553" w:rsidRPr="00141A9D">
              <w:rPr>
                <w:rFonts w:asciiTheme="minorHAnsi" w:hAnsiTheme="minorHAnsi" w:cstheme="minorHAnsi"/>
                <w:noProof/>
                <w:webHidden/>
                <w:sz w:val="22"/>
                <w:szCs w:val="22"/>
              </w:rPr>
              <w:tab/>
            </w:r>
            <w:r w:rsidR="00176553" w:rsidRPr="00141A9D">
              <w:rPr>
                <w:rFonts w:asciiTheme="minorHAnsi" w:hAnsiTheme="minorHAnsi" w:cstheme="minorHAnsi"/>
                <w:noProof/>
                <w:webHidden/>
                <w:sz w:val="22"/>
                <w:szCs w:val="22"/>
              </w:rPr>
              <w:fldChar w:fldCharType="begin"/>
            </w:r>
            <w:r w:rsidR="00176553" w:rsidRPr="00141A9D">
              <w:rPr>
                <w:rFonts w:asciiTheme="minorHAnsi" w:hAnsiTheme="minorHAnsi" w:cstheme="minorHAnsi"/>
                <w:noProof/>
                <w:webHidden/>
                <w:sz w:val="22"/>
                <w:szCs w:val="22"/>
              </w:rPr>
              <w:instrText xml:space="preserve"> PAGEREF _Toc179665257 \h </w:instrText>
            </w:r>
            <w:r w:rsidR="00176553" w:rsidRPr="00141A9D">
              <w:rPr>
                <w:rFonts w:asciiTheme="minorHAnsi" w:hAnsiTheme="minorHAnsi" w:cstheme="minorHAnsi"/>
                <w:noProof/>
                <w:webHidden/>
                <w:sz w:val="22"/>
                <w:szCs w:val="22"/>
              </w:rPr>
            </w:r>
            <w:r w:rsidR="00176553" w:rsidRPr="00141A9D">
              <w:rPr>
                <w:rFonts w:asciiTheme="minorHAnsi" w:hAnsiTheme="minorHAnsi" w:cstheme="minorHAnsi"/>
                <w:noProof/>
                <w:webHidden/>
                <w:sz w:val="22"/>
                <w:szCs w:val="22"/>
              </w:rPr>
              <w:fldChar w:fldCharType="separate"/>
            </w:r>
            <w:r w:rsidR="00176553" w:rsidRPr="00141A9D">
              <w:rPr>
                <w:rFonts w:asciiTheme="minorHAnsi" w:hAnsiTheme="minorHAnsi" w:cstheme="minorHAnsi"/>
                <w:noProof/>
                <w:webHidden/>
                <w:sz w:val="22"/>
                <w:szCs w:val="22"/>
              </w:rPr>
              <w:t>3</w:t>
            </w:r>
            <w:r w:rsidR="00176553" w:rsidRPr="00141A9D">
              <w:rPr>
                <w:rFonts w:asciiTheme="minorHAnsi" w:hAnsiTheme="minorHAnsi" w:cstheme="minorHAnsi"/>
                <w:noProof/>
                <w:webHidden/>
                <w:sz w:val="22"/>
                <w:szCs w:val="22"/>
              </w:rPr>
              <w:fldChar w:fldCharType="end"/>
            </w:r>
          </w:hyperlink>
        </w:p>
        <w:p w14:paraId="45DA0F74" w14:textId="49F26168" w:rsidR="00176553" w:rsidRPr="00141A9D" w:rsidRDefault="001113D6" w:rsidP="00176553">
          <w:pPr>
            <w:pStyle w:val="TOC1"/>
            <w:tabs>
              <w:tab w:val="left" w:pos="720"/>
            </w:tabs>
            <w:spacing w:after="120"/>
            <w:rPr>
              <w:rFonts w:asciiTheme="minorHAnsi" w:eastAsiaTheme="minorEastAsia" w:hAnsiTheme="minorHAnsi" w:cstheme="minorHAnsi"/>
              <w:caps w:val="0"/>
              <w:noProof/>
              <w:kern w:val="2"/>
              <w:sz w:val="22"/>
              <w:szCs w:val="22"/>
              <w:lang w:eastAsia="en-GB"/>
              <w14:ligatures w14:val="standardContextual"/>
            </w:rPr>
          </w:pPr>
          <w:hyperlink w:anchor="_Toc179665258" w:history="1">
            <w:r w:rsidR="00176553" w:rsidRPr="00141A9D">
              <w:rPr>
                <w:rStyle w:val="Hyperlink"/>
                <w:rFonts w:asciiTheme="minorHAnsi" w:eastAsiaTheme="majorEastAsia" w:hAnsiTheme="minorHAnsi" w:cstheme="minorHAnsi"/>
                <w:noProof/>
                <w:sz w:val="22"/>
                <w:szCs w:val="22"/>
              </w:rPr>
              <w:t>5.</w:t>
            </w:r>
            <w:r w:rsidR="00176553" w:rsidRPr="00141A9D">
              <w:rPr>
                <w:rFonts w:asciiTheme="minorHAnsi" w:eastAsiaTheme="minorEastAsia" w:hAnsiTheme="minorHAnsi" w:cstheme="minorHAnsi"/>
                <w:caps w:val="0"/>
                <w:noProof/>
                <w:kern w:val="2"/>
                <w:sz w:val="22"/>
                <w:szCs w:val="22"/>
                <w:lang w:eastAsia="en-GB"/>
                <w14:ligatures w14:val="standardContextual"/>
              </w:rPr>
              <w:tab/>
            </w:r>
            <w:r w:rsidR="00176553" w:rsidRPr="00141A9D">
              <w:rPr>
                <w:rStyle w:val="Hyperlink"/>
                <w:rFonts w:asciiTheme="minorHAnsi" w:eastAsiaTheme="majorEastAsia" w:hAnsiTheme="minorHAnsi" w:cstheme="minorHAnsi"/>
                <w:noProof/>
                <w:sz w:val="22"/>
                <w:szCs w:val="22"/>
              </w:rPr>
              <w:t>Setting objectives</w:t>
            </w:r>
            <w:r w:rsidR="00176553" w:rsidRPr="00141A9D">
              <w:rPr>
                <w:rFonts w:asciiTheme="minorHAnsi" w:hAnsiTheme="minorHAnsi" w:cstheme="minorHAnsi"/>
                <w:noProof/>
                <w:webHidden/>
                <w:sz w:val="22"/>
                <w:szCs w:val="22"/>
              </w:rPr>
              <w:tab/>
            </w:r>
            <w:r w:rsidR="00176553" w:rsidRPr="00141A9D">
              <w:rPr>
                <w:rFonts w:asciiTheme="minorHAnsi" w:hAnsiTheme="minorHAnsi" w:cstheme="minorHAnsi"/>
                <w:noProof/>
                <w:webHidden/>
                <w:sz w:val="22"/>
                <w:szCs w:val="22"/>
              </w:rPr>
              <w:fldChar w:fldCharType="begin"/>
            </w:r>
            <w:r w:rsidR="00176553" w:rsidRPr="00141A9D">
              <w:rPr>
                <w:rFonts w:asciiTheme="minorHAnsi" w:hAnsiTheme="minorHAnsi" w:cstheme="minorHAnsi"/>
                <w:noProof/>
                <w:webHidden/>
                <w:sz w:val="22"/>
                <w:szCs w:val="22"/>
              </w:rPr>
              <w:instrText xml:space="preserve"> PAGEREF _Toc179665258 \h </w:instrText>
            </w:r>
            <w:r w:rsidR="00176553" w:rsidRPr="00141A9D">
              <w:rPr>
                <w:rFonts w:asciiTheme="minorHAnsi" w:hAnsiTheme="minorHAnsi" w:cstheme="minorHAnsi"/>
                <w:noProof/>
                <w:webHidden/>
                <w:sz w:val="22"/>
                <w:szCs w:val="22"/>
              </w:rPr>
            </w:r>
            <w:r w:rsidR="00176553" w:rsidRPr="00141A9D">
              <w:rPr>
                <w:rFonts w:asciiTheme="minorHAnsi" w:hAnsiTheme="minorHAnsi" w:cstheme="minorHAnsi"/>
                <w:noProof/>
                <w:webHidden/>
                <w:sz w:val="22"/>
                <w:szCs w:val="22"/>
              </w:rPr>
              <w:fldChar w:fldCharType="separate"/>
            </w:r>
            <w:r w:rsidR="00176553" w:rsidRPr="00141A9D">
              <w:rPr>
                <w:rFonts w:asciiTheme="minorHAnsi" w:hAnsiTheme="minorHAnsi" w:cstheme="minorHAnsi"/>
                <w:noProof/>
                <w:webHidden/>
                <w:sz w:val="22"/>
                <w:szCs w:val="22"/>
              </w:rPr>
              <w:t>4</w:t>
            </w:r>
            <w:r w:rsidR="00176553" w:rsidRPr="00141A9D">
              <w:rPr>
                <w:rFonts w:asciiTheme="minorHAnsi" w:hAnsiTheme="minorHAnsi" w:cstheme="minorHAnsi"/>
                <w:noProof/>
                <w:webHidden/>
                <w:sz w:val="22"/>
                <w:szCs w:val="22"/>
              </w:rPr>
              <w:fldChar w:fldCharType="end"/>
            </w:r>
          </w:hyperlink>
        </w:p>
        <w:p w14:paraId="598FB02D" w14:textId="48EC9A94" w:rsidR="00176553" w:rsidRPr="00141A9D" w:rsidRDefault="001113D6" w:rsidP="00176553">
          <w:pPr>
            <w:pStyle w:val="TOC1"/>
            <w:tabs>
              <w:tab w:val="left" w:pos="720"/>
            </w:tabs>
            <w:spacing w:after="120"/>
            <w:rPr>
              <w:rFonts w:asciiTheme="minorHAnsi" w:eastAsiaTheme="minorEastAsia" w:hAnsiTheme="minorHAnsi" w:cstheme="minorHAnsi"/>
              <w:caps w:val="0"/>
              <w:noProof/>
              <w:kern w:val="2"/>
              <w:sz w:val="22"/>
              <w:szCs w:val="22"/>
              <w:lang w:eastAsia="en-GB"/>
              <w14:ligatures w14:val="standardContextual"/>
            </w:rPr>
          </w:pPr>
          <w:hyperlink w:anchor="_Toc179665259" w:history="1">
            <w:r w:rsidR="00176553" w:rsidRPr="00141A9D">
              <w:rPr>
                <w:rStyle w:val="Hyperlink"/>
                <w:rFonts w:asciiTheme="minorHAnsi" w:eastAsiaTheme="majorEastAsia" w:hAnsiTheme="minorHAnsi" w:cstheme="minorHAnsi"/>
                <w:noProof/>
                <w:sz w:val="22"/>
                <w:szCs w:val="22"/>
                <w:highlight w:val="white"/>
              </w:rPr>
              <w:t>6.</w:t>
            </w:r>
            <w:r w:rsidR="00176553" w:rsidRPr="00141A9D">
              <w:rPr>
                <w:rFonts w:asciiTheme="minorHAnsi" w:eastAsiaTheme="minorEastAsia" w:hAnsiTheme="minorHAnsi" w:cstheme="minorHAnsi"/>
                <w:caps w:val="0"/>
                <w:noProof/>
                <w:kern w:val="2"/>
                <w:sz w:val="22"/>
                <w:szCs w:val="22"/>
                <w:lang w:eastAsia="en-GB"/>
                <w14:ligatures w14:val="standardContextual"/>
              </w:rPr>
              <w:tab/>
            </w:r>
            <w:r w:rsidR="00176553" w:rsidRPr="00141A9D">
              <w:rPr>
                <w:rStyle w:val="Hyperlink"/>
                <w:rFonts w:asciiTheme="minorHAnsi" w:eastAsiaTheme="majorEastAsia" w:hAnsiTheme="minorHAnsi" w:cstheme="minorHAnsi"/>
                <w:noProof/>
                <w:sz w:val="22"/>
                <w:szCs w:val="22"/>
                <w:highlight w:val="white"/>
              </w:rPr>
              <w:t>OBSERVATIONS</w:t>
            </w:r>
            <w:r w:rsidR="00176553" w:rsidRPr="00141A9D">
              <w:rPr>
                <w:rFonts w:asciiTheme="minorHAnsi" w:hAnsiTheme="minorHAnsi" w:cstheme="minorHAnsi"/>
                <w:noProof/>
                <w:webHidden/>
                <w:sz w:val="22"/>
                <w:szCs w:val="22"/>
              </w:rPr>
              <w:tab/>
            </w:r>
            <w:r w:rsidR="00176553" w:rsidRPr="00141A9D">
              <w:rPr>
                <w:rFonts w:asciiTheme="minorHAnsi" w:hAnsiTheme="minorHAnsi" w:cstheme="minorHAnsi"/>
                <w:noProof/>
                <w:webHidden/>
                <w:sz w:val="22"/>
                <w:szCs w:val="22"/>
              </w:rPr>
              <w:fldChar w:fldCharType="begin"/>
            </w:r>
            <w:r w:rsidR="00176553" w:rsidRPr="00141A9D">
              <w:rPr>
                <w:rFonts w:asciiTheme="minorHAnsi" w:hAnsiTheme="minorHAnsi" w:cstheme="minorHAnsi"/>
                <w:noProof/>
                <w:webHidden/>
                <w:sz w:val="22"/>
                <w:szCs w:val="22"/>
              </w:rPr>
              <w:instrText xml:space="preserve"> PAGEREF _Toc179665259 \h </w:instrText>
            </w:r>
            <w:r w:rsidR="00176553" w:rsidRPr="00141A9D">
              <w:rPr>
                <w:rFonts w:asciiTheme="minorHAnsi" w:hAnsiTheme="minorHAnsi" w:cstheme="minorHAnsi"/>
                <w:noProof/>
                <w:webHidden/>
                <w:sz w:val="22"/>
                <w:szCs w:val="22"/>
              </w:rPr>
            </w:r>
            <w:r w:rsidR="00176553" w:rsidRPr="00141A9D">
              <w:rPr>
                <w:rFonts w:asciiTheme="minorHAnsi" w:hAnsiTheme="minorHAnsi" w:cstheme="minorHAnsi"/>
                <w:noProof/>
                <w:webHidden/>
                <w:sz w:val="22"/>
                <w:szCs w:val="22"/>
              </w:rPr>
              <w:fldChar w:fldCharType="separate"/>
            </w:r>
            <w:r w:rsidR="00176553" w:rsidRPr="00141A9D">
              <w:rPr>
                <w:rFonts w:asciiTheme="minorHAnsi" w:hAnsiTheme="minorHAnsi" w:cstheme="minorHAnsi"/>
                <w:noProof/>
                <w:webHidden/>
                <w:sz w:val="22"/>
                <w:szCs w:val="22"/>
              </w:rPr>
              <w:t>5</w:t>
            </w:r>
            <w:r w:rsidR="00176553" w:rsidRPr="00141A9D">
              <w:rPr>
                <w:rFonts w:asciiTheme="minorHAnsi" w:hAnsiTheme="minorHAnsi" w:cstheme="minorHAnsi"/>
                <w:noProof/>
                <w:webHidden/>
                <w:sz w:val="22"/>
                <w:szCs w:val="22"/>
              </w:rPr>
              <w:fldChar w:fldCharType="end"/>
            </w:r>
          </w:hyperlink>
        </w:p>
        <w:p w14:paraId="7866A2C8" w14:textId="75348A57" w:rsidR="00176553" w:rsidRPr="00141A9D" w:rsidRDefault="001113D6" w:rsidP="00176553">
          <w:pPr>
            <w:pStyle w:val="TOC1"/>
            <w:tabs>
              <w:tab w:val="left" w:pos="720"/>
            </w:tabs>
            <w:spacing w:after="120"/>
            <w:rPr>
              <w:rFonts w:asciiTheme="minorHAnsi" w:eastAsiaTheme="minorEastAsia" w:hAnsiTheme="minorHAnsi" w:cstheme="minorHAnsi"/>
              <w:caps w:val="0"/>
              <w:noProof/>
              <w:kern w:val="2"/>
              <w:sz w:val="22"/>
              <w:szCs w:val="22"/>
              <w:lang w:eastAsia="en-GB"/>
              <w14:ligatures w14:val="standardContextual"/>
            </w:rPr>
          </w:pPr>
          <w:hyperlink w:anchor="_Toc179665260" w:history="1">
            <w:r w:rsidR="00176553" w:rsidRPr="00141A9D">
              <w:rPr>
                <w:rStyle w:val="Hyperlink"/>
                <w:rFonts w:asciiTheme="minorHAnsi" w:eastAsiaTheme="majorEastAsia" w:hAnsiTheme="minorHAnsi" w:cstheme="minorHAnsi"/>
                <w:noProof/>
                <w:sz w:val="22"/>
                <w:szCs w:val="22"/>
              </w:rPr>
              <w:t>7.</w:t>
            </w:r>
            <w:r w:rsidR="00176553" w:rsidRPr="00141A9D">
              <w:rPr>
                <w:rFonts w:asciiTheme="minorHAnsi" w:eastAsiaTheme="minorEastAsia" w:hAnsiTheme="minorHAnsi" w:cstheme="minorHAnsi"/>
                <w:caps w:val="0"/>
                <w:noProof/>
                <w:kern w:val="2"/>
                <w:sz w:val="22"/>
                <w:szCs w:val="22"/>
                <w:lang w:eastAsia="en-GB"/>
                <w14:ligatures w14:val="standardContextual"/>
              </w:rPr>
              <w:tab/>
            </w:r>
            <w:r w:rsidR="00176553" w:rsidRPr="00141A9D">
              <w:rPr>
                <w:rStyle w:val="Hyperlink"/>
                <w:rFonts w:asciiTheme="minorHAnsi" w:eastAsiaTheme="majorEastAsia" w:hAnsiTheme="minorHAnsi" w:cstheme="minorHAnsi"/>
                <w:noProof/>
                <w:sz w:val="22"/>
                <w:szCs w:val="22"/>
              </w:rPr>
              <w:t>Development and support</w:t>
            </w:r>
            <w:r w:rsidR="00176553" w:rsidRPr="00141A9D">
              <w:rPr>
                <w:rFonts w:asciiTheme="minorHAnsi" w:hAnsiTheme="minorHAnsi" w:cstheme="minorHAnsi"/>
                <w:noProof/>
                <w:webHidden/>
                <w:sz w:val="22"/>
                <w:szCs w:val="22"/>
              </w:rPr>
              <w:tab/>
            </w:r>
            <w:r w:rsidR="00176553" w:rsidRPr="00141A9D">
              <w:rPr>
                <w:rFonts w:asciiTheme="minorHAnsi" w:hAnsiTheme="minorHAnsi" w:cstheme="minorHAnsi"/>
                <w:noProof/>
                <w:webHidden/>
                <w:sz w:val="22"/>
                <w:szCs w:val="22"/>
              </w:rPr>
              <w:fldChar w:fldCharType="begin"/>
            </w:r>
            <w:r w:rsidR="00176553" w:rsidRPr="00141A9D">
              <w:rPr>
                <w:rFonts w:asciiTheme="minorHAnsi" w:hAnsiTheme="minorHAnsi" w:cstheme="minorHAnsi"/>
                <w:noProof/>
                <w:webHidden/>
                <w:sz w:val="22"/>
                <w:szCs w:val="22"/>
              </w:rPr>
              <w:instrText xml:space="preserve"> PAGEREF _Toc179665260 \h </w:instrText>
            </w:r>
            <w:r w:rsidR="00176553" w:rsidRPr="00141A9D">
              <w:rPr>
                <w:rFonts w:asciiTheme="minorHAnsi" w:hAnsiTheme="minorHAnsi" w:cstheme="minorHAnsi"/>
                <w:noProof/>
                <w:webHidden/>
                <w:sz w:val="22"/>
                <w:szCs w:val="22"/>
              </w:rPr>
            </w:r>
            <w:r w:rsidR="00176553" w:rsidRPr="00141A9D">
              <w:rPr>
                <w:rFonts w:asciiTheme="minorHAnsi" w:hAnsiTheme="minorHAnsi" w:cstheme="minorHAnsi"/>
                <w:noProof/>
                <w:webHidden/>
                <w:sz w:val="22"/>
                <w:szCs w:val="22"/>
              </w:rPr>
              <w:fldChar w:fldCharType="separate"/>
            </w:r>
            <w:r w:rsidR="00176553" w:rsidRPr="00141A9D">
              <w:rPr>
                <w:rFonts w:asciiTheme="minorHAnsi" w:hAnsiTheme="minorHAnsi" w:cstheme="minorHAnsi"/>
                <w:noProof/>
                <w:webHidden/>
                <w:sz w:val="22"/>
                <w:szCs w:val="22"/>
              </w:rPr>
              <w:t>6</w:t>
            </w:r>
            <w:r w:rsidR="00176553" w:rsidRPr="00141A9D">
              <w:rPr>
                <w:rFonts w:asciiTheme="minorHAnsi" w:hAnsiTheme="minorHAnsi" w:cstheme="minorHAnsi"/>
                <w:noProof/>
                <w:webHidden/>
                <w:sz w:val="22"/>
                <w:szCs w:val="22"/>
              </w:rPr>
              <w:fldChar w:fldCharType="end"/>
            </w:r>
          </w:hyperlink>
        </w:p>
        <w:p w14:paraId="147FDD34" w14:textId="3BCD8B51" w:rsidR="00176553" w:rsidRPr="00141A9D" w:rsidRDefault="001113D6" w:rsidP="00176553">
          <w:pPr>
            <w:pStyle w:val="TOC1"/>
            <w:tabs>
              <w:tab w:val="left" w:pos="720"/>
            </w:tabs>
            <w:spacing w:after="120"/>
            <w:rPr>
              <w:rFonts w:asciiTheme="minorHAnsi" w:eastAsiaTheme="minorEastAsia" w:hAnsiTheme="minorHAnsi" w:cstheme="minorHAnsi"/>
              <w:caps w:val="0"/>
              <w:noProof/>
              <w:kern w:val="2"/>
              <w:sz w:val="22"/>
              <w:szCs w:val="22"/>
              <w:lang w:eastAsia="en-GB"/>
              <w14:ligatures w14:val="standardContextual"/>
            </w:rPr>
          </w:pPr>
          <w:hyperlink w:anchor="_Toc179665261" w:history="1">
            <w:r w:rsidR="00176553" w:rsidRPr="00141A9D">
              <w:rPr>
                <w:rStyle w:val="Hyperlink"/>
                <w:rFonts w:asciiTheme="minorHAnsi" w:eastAsiaTheme="majorEastAsia" w:hAnsiTheme="minorHAnsi" w:cstheme="minorHAnsi"/>
                <w:noProof/>
                <w:sz w:val="22"/>
                <w:szCs w:val="22"/>
              </w:rPr>
              <w:t>8.</w:t>
            </w:r>
            <w:r w:rsidR="00176553" w:rsidRPr="00141A9D">
              <w:rPr>
                <w:rFonts w:asciiTheme="minorHAnsi" w:eastAsiaTheme="minorEastAsia" w:hAnsiTheme="minorHAnsi" w:cstheme="minorHAnsi"/>
                <w:caps w:val="0"/>
                <w:noProof/>
                <w:kern w:val="2"/>
                <w:sz w:val="22"/>
                <w:szCs w:val="22"/>
                <w:lang w:eastAsia="en-GB"/>
                <w14:ligatures w14:val="standardContextual"/>
              </w:rPr>
              <w:tab/>
            </w:r>
            <w:r w:rsidR="00176553" w:rsidRPr="00141A9D">
              <w:rPr>
                <w:rStyle w:val="Hyperlink"/>
                <w:rFonts w:asciiTheme="minorHAnsi" w:eastAsiaTheme="majorEastAsia" w:hAnsiTheme="minorHAnsi" w:cstheme="minorHAnsi"/>
                <w:noProof/>
                <w:sz w:val="22"/>
                <w:szCs w:val="22"/>
              </w:rPr>
              <w:t>Feedback</w:t>
            </w:r>
            <w:r w:rsidR="00176553" w:rsidRPr="00141A9D">
              <w:rPr>
                <w:rFonts w:asciiTheme="minorHAnsi" w:hAnsiTheme="minorHAnsi" w:cstheme="minorHAnsi"/>
                <w:noProof/>
                <w:webHidden/>
                <w:sz w:val="22"/>
                <w:szCs w:val="22"/>
              </w:rPr>
              <w:tab/>
            </w:r>
            <w:r w:rsidR="00176553" w:rsidRPr="00141A9D">
              <w:rPr>
                <w:rFonts w:asciiTheme="minorHAnsi" w:hAnsiTheme="minorHAnsi" w:cstheme="minorHAnsi"/>
                <w:noProof/>
                <w:webHidden/>
                <w:sz w:val="22"/>
                <w:szCs w:val="22"/>
              </w:rPr>
              <w:fldChar w:fldCharType="begin"/>
            </w:r>
            <w:r w:rsidR="00176553" w:rsidRPr="00141A9D">
              <w:rPr>
                <w:rFonts w:asciiTheme="minorHAnsi" w:hAnsiTheme="minorHAnsi" w:cstheme="minorHAnsi"/>
                <w:noProof/>
                <w:webHidden/>
                <w:sz w:val="22"/>
                <w:szCs w:val="22"/>
              </w:rPr>
              <w:instrText xml:space="preserve"> PAGEREF _Toc179665261 \h </w:instrText>
            </w:r>
            <w:r w:rsidR="00176553" w:rsidRPr="00141A9D">
              <w:rPr>
                <w:rFonts w:asciiTheme="minorHAnsi" w:hAnsiTheme="minorHAnsi" w:cstheme="minorHAnsi"/>
                <w:noProof/>
                <w:webHidden/>
                <w:sz w:val="22"/>
                <w:szCs w:val="22"/>
              </w:rPr>
            </w:r>
            <w:r w:rsidR="00176553" w:rsidRPr="00141A9D">
              <w:rPr>
                <w:rFonts w:asciiTheme="minorHAnsi" w:hAnsiTheme="minorHAnsi" w:cstheme="minorHAnsi"/>
                <w:noProof/>
                <w:webHidden/>
                <w:sz w:val="22"/>
                <w:szCs w:val="22"/>
              </w:rPr>
              <w:fldChar w:fldCharType="separate"/>
            </w:r>
            <w:r w:rsidR="00176553" w:rsidRPr="00141A9D">
              <w:rPr>
                <w:rFonts w:asciiTheme="minorHAnsi" w:hAnsiTheme="minorHAnsi" w:cstheme="minorHAnsi"/>
                <w:noProof/>
                <w:webHidden/>
                <w:sz w:val="22"/>
                <w:szCs w:val="22"/>
              </w:rPr>
              <w:t>6</w:t>
            </w:r>
            <w:r w:rsidR="00176553" w:rsidRPr="00141A9D">
              <w:rPr>
                <w:rFonts w:asciiTheme="minorHAnsi" w:hAnsiTheme="minorHAnsi" w:cstheme="minorHAnsi"/>
                <w:noProof/>
                <w:webHidden/>
                <w:sz w:val="22"/>
                <w:szCs w:val="22"/>
              </w:rPr>
              <w:fldChar w:fldCharType="end"/>
            </w:r>
          </w:hyperlink>
        </w:p>
        <w:p w14:paraId="0855C1D3" w14:textId="668EA4D9" w:rsidR="00176553" w:rsidRPr="00141A9D" w:rsidRDefault="001113D6" w:rsidP="00176553">
          <w:pPr>
            <w:pStyle w:val="TOC1"/>
            <w:tabs>
              <w:tab w:val="left" w:pos="720"/>
            </w:tabs>
            <w:spacing w:after="120"/>
            <w:rPr>
              <w:rFonts w:asciiTheme="minorHAnsi" w:eastAsiaTheme="minorEastAsia" w:hAnsiTheme="minorHAnsi" w:cstheme="minorHAnsi"/>
              <w:caps w:val="0"/>
              <w:noProof/>
              <w:kern w:val="2"/>
              <w:sz w:val="22"/>
              <w:szCs w:val="22"/>
              <w:lang w:eastAsia="en-GB"/>
              <w14:ligatures w14:val="standardContextual"/>
            </w:rPr>
          </w:pPr>
          <w:hyperlink w:anchor="_Toc179665262" w:history="1">
            <w:r w:rsidR="00176553" w:rsidRPr="00141A9D">
              <w:rPr>
                <w:rStyle w:val="Hyperlink"/>
                <w:rFonts w:asciiTheme="minorHAnsi" w:eastAsiaTheme="majorEastAsia" w:hAnsiTheme="minorHAnsi" w:cstheme="minorHAnsi"/>
                <w:noProof/>
                <w:sz w:val="22"/>
                <w:szCs w:val="22"/>
              </w:rPr>
              <w:t>9.</w:t>
            </w:r>
            <w:r w:rsidR="00176553" w:rsidRPr="00141A9D">
              <w:rPr>
                <w:rFonts w:asciiTheme="minorHAnsi" w:eastAsiaTheme="minorEastAsia" w:hAnsiTheme="minorHAnsi" w:cstheme="minorHAnsi"/>
                <w:caps w:val="0"/>
                <w:noProof/>
                <w:kern w:val="2"/>
                <w:sz w:val="22"/>
                <w:szCs w:val="22"/>
                <w:lang w:eastAsia="en-GB"/>
                <w14:ligatures w14:val="standardContextual"/>
              </w:rPr>
              <w:tab/>
            </w:r>
            <w:r w:rsidR="00176553" w:rsidRPr="00141A9D">
              <w:rPr>
                <w:rStyle w:val="Hyperlink"/>
                <w:rFonts w:asciiTheme="minorHAnsi" w:eastAsiaTheme="majorEastAsia" w:hAnsiTheme="minorHAnsi" w:cstheme="minorHAnsi"/>
                <w:noProof/>
                <w:sz w:val="22"/>
                <w:szCs w:val="22"/>
              </w:rPr>
              <w:t>Reviewing performance</w:t>
            </w:r>
            <w:r w:rsidR="00176553" w:rsidRPr="00141A9D">
              <w:rPr>
                <w:rFonts w:asciiTheme="minorHAnsi" w:hAnsiTheme="minorHAnsi" w:cstheme="minorHAnsi"/>
                <w:noProof/>
                <w:webHidden/>
                <w:sz w:val="22"/>
                <w:szCs w:val="22"/>
              </w:rPr>
              <w:tab/>
            </w:r>
            <w:r w:rsidR="00176553" w:rsidRPr="00141A9D">
              <w:rPr>
                <w:rFonts w:asciiTheme="minorHAnsi" w:hAnsiTheme="minorHAnsi" w:cstheme="minorHAnsi"/>
                <w:noProof/>
                <w:webHidden/>
                <w:sz w:val="22"/>
                <w:szCs w:val="22"/>
              </w:rPr>
              <w:fldChar w:fldCharType="begin"/>
            </w:r>
            <w:r w:rsidR="00176553" w:rsidRPr="00141A9D">
              <w:rPr>
                <w:rFonts w:asciiTheme="minorHAnsi" w:hAnsiTheme="minorHAnsi" w:cstheme="minorHAnsi"/>
                <w:noProof/>
                <w:webHidden/>
                <w:sz w:val="22"/>
                <w:szCs w:val="22"/>
              </w:rPr>
              <w:instrText xml:space="preserve"> PAGEREF _Toc179665262 \h </w:instrText>
            </w:r>
            <w:r w:rsidR="00176553" w:rsidRPr="00141A9D">
              <w:rPr>
                <w:rFonts w:asciiTheme="minorHAnsi" w:hAnsiTheme="minorHAnsi" w:cstheme="minorHAnsi"/>
                <w:noProof/>
                <w:webHidden/>
                <w:sz w:val="22"/>
                <w:szCs w:val="22"/>
              </w:rPr>
            </w:r>
            <w:r w:rsidR="00176553" w:rsidRPr="00141A9D">
              <w:rPr>
                <w:rFonts w:asciiTheme="minorHAnsi" w:hAnsiTheme="minorHAnsi" w:cstheme="minorHAnsi"/>
                <w:noProof/>
                <w:webHidden/>
                <w:sz w:val="22"/>
                <w:szCs w:val="22"/>
              </w:rPr>
              <w:fldChar w:fldCharType="separate"/>
            </w:r>
            <w:r w:rsidR="00176553" w:rsidRPr="00141A9D">
              <w:rPr>
                <w:rFonts w:asciiTheme="minorHAnsi" w:hAnsiTheme="minorHAnsi" w:cstheme="minorHAnsi"/>
                <w:noProof/>
                <w:webHidden/>
                <w:sz w:val="22"/>
                <w:szCs w:val="22"/>
              </w:rPr>
              <w:t>6</w:t>
            </w:r>
            <w:r w:rsidR="00176553" w:rsidRPr="00141A9D">
              <w:rPr>
                <w:rFonts w:asciiTheme="minorHAnsi" w:hAnsiTheme="minorHAnsi" w:cstheme="minorHAnsi"/>
                <w:noProof/>
                <w:webHidden/>
                <w:sz w:val="22"/>
                <w:szCs w:val="22"/>
              </w:rPr>
              <w:fldChar w:fldCharType="end"/>
            </w:r>
          </w:hyperlink>
        </w:p>
        <w:p w14:paraId="5CF97C64" w14:textId="2509C9C5" w:rsidR="00176553" w:rsidRPr="00141A9D" w:rsidRDefault="001113D6" w:rsidP="00176553">
          <w:pPr>
            <w:pStyle w:val="TOC1"/>
            <w:tabs>
              <w:tab w:val="left" w:pos="720"/>
            </w:tabs>
            <w:spacing w:after="120"/>
            <w:rPr>
              <w:rFonts w:asciiTheme="minorHAnsi" w:eastAsiaTheme="minorEastAsia" w:hAnsiTheme="minorHAnsi" w:cstheme="minorHAnsi"/>
              <w:caps w:val="0"/>
              <w:noProof/>
              <w:kern w:val="2"/>
              <w:sz w:val="22"/>
              <w:szCs w:val="22"/>
              <w:lang w:eastAsia="en-GB"/>
              <w14:ligatures w14:val="standardContextual"/>
            </w:rPr>
          </w:pPr>
          <w:hyperlink w:anchor="_Toc179665263" w:history="1">
            <w:r w:rsidR="00176553" w:rsidRPr="00141A9D">
              <w:rPr>
                <w:rStyle w:val="Hyperlink"/>
                <w:rFonts w:asciiTheme="minorHAnsi" w:eastAsiaTheme="majorEastAsia" w:hAnsiTheme="minorHAnsi" w:cstheme="minorHAnsi"/>
                <w:noProof/>
                <w:sz w:val="22"/>
                <w:szCs w:val="22"/>
              </w:rPr>
              <w:t>10.</w:t>
            </w:r>
            <w:r w:rsidR="00176553" w:rsidRPr="00141A9D">
              <w:rPr>
                <w:rFonts w:asciiTheme="minorHAnsi" w:eastAsiaTheme="minorEastAsia" w:hAnsiTheme="minorHAnsi" w:cstheme="minorHAnsi"/>
                <w:caps w:val="0"/>
                <w:noProof/>
                <w:kern w:val="2"/>
                <w:sz w:val="22"/>
                <w:szCs w:val="22"/>
                <w:lang w:eastAsia="en-GB"/>
                <w14:ligatures w14:val="standardContextual"/>
              </w:rPr>
              <w:tab/>
            </w:r>
            <w:r w:rsidR="00176553" w:rsidRPr="00141A9D">
              <w:rPr>
                <w:rStyle w:val="Hyperlink"/>
                <w:rFonts w:asciiTheme="minorHAnsi" w:eastAsiaTheme="majorEastAsia" w:hAnsiTheme="minorHAnsi" w:cstheme="minorHAnsi"/>
                <w:noProof/>
                <w:sz w:val="22"/>
                <w:szCs w:val="22"/>
              </w:rPr>
              <w:t>Assessment against Standards</w:t>
            </w:r>
            <w:r w:rsidR="00176553" w:rsidRPr="00141A9D">
              <w:rPr>
                <w:rFonts w:asciiTheme="minorHAnsi" w:hAnsiTheme="minorHAnsi" w:cstheme="minorHAnsi"/>
                <w:noProof/>
                <w:webHidden/>
                <w:sz w:val="22"/>
                <w:szCs w:val="22"/>
              </w:rPr>
              <w:tab/>
            </w:r>
            <w:r w:rsidR="00176553" w:rsidRPr="00141A9D">
              <w:rPr>
                <w:rFonts w:asciiTheme="minorHAnsi" w:hAnsiTheme="minorHAnsi" w:cstheme="minorHAnsi"/>
                <w:noProof/>
                <w:webHidden/>
                <w:sz w:val="22"/>
                <w:szCs w:val="22"/>
              </w:rPr>
              <w:fldChar w:fldCharType="begin"/>
            </w:r>
            <w:r w:rsidR="00176553" w:rsidRPr="00141A9D">
              <w:rPr>
                <w:rFonts w:asciiTheme="minorHAnsi" w:hAnsiTheme="minorHAnsi" w:cstheme="minorHAnsi"/>
                <w:noProof/>
                <w:webHidden/>
                <w:sz w:val="22"/>
                <w:szCs w:val="22"/>
              </w:rPr>
              <w:instrText xml:space="preserve"> PAGEREF _Toc179665263 \h </w:instrText>
            </w:r>
            <w:r w:rsidR="00176553" w:rsidRPr="00141A9D">
              <w:rPr>
                <w:rFonts w:asciiTheme="minorHAnsi" w:hAnsiTheme="minorHAnsi" w:cstheme="minorHAnsi"/>
                <w:noProof/>
                <w:webHidden/>
                <w:sz w:val="22"/>
                <w:szCs w:val="22"/>
              </w:rPr>
            </w:r>
            <w:r w:rsidR="00176553" w:rsidRPr="00141A9D">
              <w:rPr>
                <w:rFonts w:asciiTheme="minorHAnsi" w:hAnsiTheme="minorHAnsi" w:cstheme="minorHAnsi"/>
                <w:noProof/>
                <w:webHidden/>
                <w:sz w:val="22"/>
                <w:szCs w:val="22"/>
              </w:rPr>
              <w:fldChar w:fldCharType="separate"/>
            </w:r>
            <w:r w:rsidR="00176553" w:rsidRPr="00141A9D">
              <w:rPr>
                <w:rFonts w:asciiTheme="minorHAnsi" w:hAnsiTheme="minorHAnsi" w:cstheme="minorHAnsi"/>
                <w:noProof/>
                <w:webHidden/>
                <w:sz w:val="22"/>
                <w:szCs w:val="22"/>
              </w:rPr>
              <w:t>6</w:t>
            </w:r>
            <w:r w:rsidR="00176553" w:rsidRPr="00141A9D">
              <w:rPr>
                <w:rFonts w:asciiTheme="minorHAnsi" w:hAnsiTheme="minorHAnsi" w:cstheme="minorHAnsi"/>
                <w:noProof/>
                <w:webHidden/>
                <w:sz w:val="22"/>
                <w:szCs w:val="22"/>
              </w:rPr>
              <w:fldChar w:fldCharType="end"/>
            </w:r>
          </w:hyperlink>
        </w:p>
        <w:p w14:paraId="6A25DFC4" w14:textId="3926DCAF" w:rsidR="00176553" w:rsidRPr="00141A9D" w:rsidRDefault="001113D6" w:rsidP="00176553">
          <w:pPr>
            <w:pStyle w:val="TOC1"/>
            <w:tabs>
              <w:tab w:val="left" w:pos="720"/>
            </w:tabs>
            <w:spacing w:after="120"/>
            <w:rPr>
              <w:rFonts w:asciiTheme="minorHAnsi" w:eastAsiaTheme="minorEastAsia" w:hAnsiTheme="minorHAnsi" w:cstheme="minorHAnsi"/>
              <w:caps w:val="0"/>
              <w:noProof/>
              <w:kern w:val="2"/>
              <w:sz w:val="22"/>
              <w:szCs w:val="22"/>
              <w:lang w:eastAsia="en-GB"/>
              <w14:ligatures w14:val="standardContextual"/>
            </w:rPr>
          </w:pPr>
          <w:hyperlink w:anchor="_Toc179665264" w:history="1">
            <w:r w:rsidR="00176553" w:rsidRPr="00141A9D">
              <w:rPr>
                <w:rStyle w:val="Hyperlink"/>
                <w:rFonts w:asciiTheme="minorHAnsi" w:eastAsiaTheme="majorEastAsia" w:hAnsiTheme="minorHAnsi" w:cstheme="minorHAnsi"/>
                <w:noProof/>
                <w:sz w:val="22"/>
                <w:szCs w:val="22"/>
              </w:rPr>
              <w:t>11.</w:t>
            </w:r>
            <w:r w:rsidR="00176553" w:rsidRPr="00141A9D">
              <w:rPr>
                <w:rFonts w:asciiTheme="minorHAnsi" w:eastAsiaTheme="minorEastAsia" w:hAnsiTheme="minorHAnsi" w:cstheme="minorHAnsi"/>
                <w:caps w:val="0"/>
                <w:noProof/>
                <w:kern w:val="2"/>
                <w:sz w:val="22"/>
                <w:szCs w:val="22"/>
                <w:lang w:eastAsia="en-GB"/>
                <w14:ligatures w14:val="standardContextual"/>
              </w:rPr>
              <w:tab/>
            </w:r>
            <w:r w:rsidR="00176553" w:rsidRPr="00141A9D">
              <w:rPr>
                <w:rStyle w:val="Hyperlink"/>
                <w:rFonts w:asciiTheme="minorHAnsi" w:eastAsiaTheme="majorEastAsia" w:hAnsiTheme="minorHAnsi" w:cstheme="minorHAnsi"/>
                <w:noProof/>
                <w:sz w:val="22"/>
                <w:szCs w:val="22"/>
              </w:rPr>
              <w:t>Annual Assessment</w:t>
            </w:r>
            <w:r w:rsidR="00176553" w:rsidRPr="00141A9D">
              <w:rPr>
                <w:rFonts w:asciiTheme="minorHAnsi" w:hAnsiTheme="minorHAnsi" w:cstheme="minorHAnsi"/>
                <w:noProof/>
                <w:webHidden/>
                <w:sz w:val="22"/>
                <w:szCs w:val="22"/>
              </w:rPr>
              <w:tab/>
            </w:r>
            <w:r w:rsidR="00176553" w:rsidRPr="00141A9D">
              <w:rPr>
                <w:rFonts w:asciiTheme="minorHAnsi" w:hAnsiTheme="minorHAnsi" w:cstheme="minorHAnsi"/>
                <w:noProof/>
                <w:webHidden/>
                <w:sz w:val="22"/>
                <w:szCs w:val="22"/>
              </w:rPr>
              <w:fldChar w:fldCharType="begin"/>
            </w:r>
            <w:r w:rsidR="00176553" w:rsidRPr="00141A9D">
              <w:rPr>
                <w:rFonts w:asciiTheme="minorHAnsi" w:hAnsiTheme="minorHAnsi" w:cstheme="minorHAnsi"/>
                <w:noProof/>
                <w:webHidden/>
                <w:sz w:val="22"/>
                <w:szCs w:val="22"/>
              </w:rPr>
              <w:instrText xml:space="preserve"> PAGEREF _Toc179665264 \h </w:instrText>
            </w:r>
            <w:r w:rsidR="00176553" w:rsidRPr="00141A9D">
              <w:rPr>
                <w:rFonts w:asciiTheme="minorHAnsi" w:hAnsiTheme="minorHAnsi" w:cstheme="minorHAnsi"/>
                <w:noProof/>
                <w:webHidden/>
                <w:sz w:val="22"/>
                <w:szCs w:val="22"/>
              </w:rPr>
            </w:r>
            <w:r w:rsidR="00176553" w:rsidRPr="00141A9D">
              <w:rPr>
                <w:rFonts w:asciiTheme="minorHAnsi" w:hAnsiTheme="minorHAnsi" w:cstheme="minorHAnsi"/>
                <w:noProof/>
                <w:webHidden/>
                <w:sz w:val="22"/>
                <w:szCs w:val="22"/>
              </w:rPr>
              <w:fldChar w:fldCharType="separate"/>
            </w:r>
            <w:r w:rsidR="00176553" w:rsidRPr="00141A9D">
              <w:rPr>
                <w:rFonts w:asciiTheme="minorHAnsi" w:hAnsiTheme="minorHAnsi" w:cstheme="minorHAnsi"/>
                <w:noProof/>
                <w:webHidden/>
                <w:sz w:val="22"/>
                <w:szCs w:val="22"/>
              </w:rPr>
              <w:t>6</w:t>
            </w:r>
            <w:r w:rsidR="00176553" w:rsidRPr="00141A9D">
              <w:rPr>
                <w:rFonts w:asciiTheme="minorHAnsi" w:hAnsiTheme="minorHAnsi" w:cstheme="minorHAnsi"/>
                <w:noProof/>
                <w:webHidden/>
                <w:sz w:val="22"/>
                <w:szCs w:val="22"/>
              </w:rPr>
              <w:fldChar w:fldCharType="end"/>
            </w:r>
          </w:hyperlink>
        </w:p>
        <w:p w14:paraId="4A06616E" w14:textId="7D831735" w:rsidR="00176553" w:rsidRPr="00141A9D" w:rsidRDefault="001113D6" w:rsidP="00176553">
          <w:pPr>
            <w:pStyle w:val="TOC1"/>
            <w:tabs>
              <w:tab w:val="left" w:pos="720"/>
            </w:tabs>
            <w:spacing w:after="120"/>
            <w:rPr>
              <w:rFonts w:asciiTheme="minorHAnsi" w:eastAsiaTheme="minorEastAsia" w:hAnsiTheme="minorHAnsi" w:cstheme="minorHAnsi"/>
              <w:caps w:val="0"/>
              <w:noProof/>
              <w:kern w:val="2"/>
              <w:sz w:val="22"/>
              <w:szCs w:val="22"/>
              <w:lang w:eastAsia="en-GB"/>
              <w14:ligatures w14:val="standardContextual"/>
            </w:rPr>
          </w:pPr>
          <w:hyperlink w:anchor="_Toc179665265" w:history="1">
            <w:r w:rsidR="00176553" w:rsidRPr="00141A9D">
              <w:rPr>
                <w:rStyle w:val="Hyperlink"/>
                <w:rFonts w:asciiTheme="minorHAnsi" w:eastAsiaTheme="majorEastAsia" w:hAnsiTheme="minorHAnsi" w:cstheme="minorHAnsi"/>
                <w:noProof/>
                <w:sz w:val="22"/>
                <w:szCs w:val="22"/>
              </w:rPr>
              <w:t>12.</w:t>
            </w:r>
            <w:r w:rsidR="00176553" w:rsidRPr="00141A9D">
              <w:rPr>
                <w:rFonts w:asciiTheme="minorHAnsi" w:eastAsiaTheme="minorEastAsia" w:hAnsiTheme="minorHAnsi" w:cstheme="minorHAnsi"/>
                <w:caps w:val="0"/>
                <w:noProof/>
                <w:kern w:val="2"/>
                <w:sz w:val="22"/>
                <w:szCs w:val="22"/>
                <w:lang w:eastAsia="en-GB"/>
                <w14:ligatures w14:val="standardContextual"/>
              </w:rPr>
              <w:tab/>
            </w:r>
            <w:r w:rsidR="00176553" w:rsidRPr="00141A9D">
              <w:rPr>
                <w:rStyle w:val="Hyperlink"/>
                <w:rFonts w:asciiTheme="minorHAnsi" w:eastAsiaTheme="majorEastAsia" w:hAnsiTheme="minorHAnsi" w:cstheme="minorHAnsi"/>
                <w:noProof/>
                <w:sz w:val="22"/>
                <w:szCs w:val="22"/>
              </w:rPr>
              <w:t>Informal Support</w:t>
            </w:r>
            <w:r w:rsidR="00176553" w:rsidRPr="00141A9D">
              <w:rPr>
                <w:rFonts w:asciiTheme="minorHAnsi" w:hAnsiTheme="minorHAnsi" w:cstheme="minorHAnsi"/>
                <w:noProof/>
                <w:webHidden/>
                <w:sz w:val="22"/>
                <w:szCs w:val="22"/>
              </w:rPr>
              <w:tab/>
            </w:r>
            <w:r w:rsidR="00176553" w:rsidRPr="00141A9D">
              <w:rPr>
                <w:rFonts w:asciiTheme="minorHAnsi" w:hAnsiTheme="minorHAnsi" w:cstheme="minorHAnsi"/>
                <w:noProof/>
                <w:webHidden/>
                <w:sz w:val="22"/>
                <w:szCs w:val="22"/>
              </w:rPr>
              <w:fldChar w:fldCharType="begin"/>
            </w:r>
            <w:r w:rsidR="00176553" w:rsidRPr="00141A9D">
              <w:rPr>
                <w:rFonts w:asciiTheme="minorHAnsi" w:hAnsiTheme="minorHAnsi" w:cstheme="minorHAnsi"/>
                <w:noProof/>
                <w:webHidden/>
                <w:sz w:val="22"/>
                <w:szCs w:val="22"/>
              </w:rPr>
              <w:instrText xml:space="preserve"> PAGEREF _Toc179665265 \h </w:instrText>
            </w:r>
            <w:r w:rsidR="00176553" w:rsidRPr="00141A9D">
              <w:rPr>
                <w:rFonts w:asciiTheme="minorHAnsi" w:hAnsiTheme="minorHAnsi" w:cstheme="minorHAnsi"/>
                <w:noProof/>
                <w:webHidden/>
                <w:sz w:val="22"/>
                <w:szCs w:val="22"/>
              </w:rPr>
            </w:r>
            <w:r w:rsidR="00176553" w:rsidRPr="00141A9D">
              <w:rPr>
                <w:rFonts w:asciiTheme="minorHAnsi" w:hAnsiTheme="minorHAnsi" w:cstheme="minorHAnsi"/>
                <w:noProof/>
                <w:webHidden/>
                <w:sz w:val="22"/>
                <w:szCs w:val="22"/>
              </w:rPr>
              <w:fldChar w:fldCharType="separate"/>
            </w:r>
            <w:r w:rsidR="00176553" w:rsidRPr="00141A9D">
              <w:rPr>
                <w:rFonts w:asciiTheme="minorHAnsi" w:hAnsiTheme="minorHAnsi" w:cstheme="minorHAnsi"/>
                <w:noProof/>
                <w:webHidden/>
                <w:sz w:val="22"/>
                <w:szCs w:val="22"/>
              </w:rPr>
              <w:t>7</w:t>
            </w:r>
            <w:r w:rsidR="00176553" w:rsidRPr="00141A9D">
              <w:rPr>
                <w:rFonts w:asciiTheme="minorHAnsi" w:hAnsiTheme="minorHAnsi" w:cstheme="minorHAnsi"/>
                <w:noProof/>
                <w:webHidden/>
                <w:sz w:val="22"/>
                <w:szCs w:val="22"/>
              </w:rPr>
              <w:fldChar w:fldCharType="end"/>
            </w:r>
          </w:hyperlink>
        </w:p>
        <w:p w14:paraId="26871BC9" w14:textId="7ABDD814" w:rsidR="005A438B" w:rsidRPr="0045420D" w:rsidRDefault="001113D6" w:rsidP="009E3ABE">
          <w:pPr>
            <w:pStyle w:val="TOC1"/>
            <w:tabs>
              <w:tab w:val="left" w:pos="720"/>
            </w:tabs>
            <w:spacing w:after="120"/>
            <w:rPr>
              <w:sz w:val="22"/>
              <w:szCs w:val="22"/>
            </w:rPr>
          </w:pPr>
          <w:hyperlink w:anchor="_Toc179665266" w:history="1">
            <w:r w:rsidR="00176553" w:rsidRPr="00141A9D">
              <w:rPr>
                <w:rStyle w:val="Hyperlink"/>
                <w:rFonts w:asciiTheme="minorHAnsi" w:eastAsiaTheme="majorEastAsia" w:hAnsiTheme="minorHAnsi" w:cstheme="minorHAnsi"/>
                <w:noProof/>
                <w:sz w:val="22"/>
                <w:szCs w:val="22"/>
              </w:rPr>
              <w:t>13.</w:t>
            </w:r>
            <w:r w:rsidR="00176553" w:rsidRPr="00141A9D">
              <w:rPr>
                <w:rFonts w:asciiTheme="minorHAnsi" w:eastAsiaTheme="minorEastAsia" w:hAnsiTheme="minorHAnsi" w:cstheme="minorHAnsi"/>
                <w:caps w:val="0"/>
                <w:noProof/>
                <w:kern w:val="2"/>
                <w:sz w:val="22"/>
                <w:szCs w:val="22"/>
                <w:lang w:eastAsia="en-GB"/>
                <w14:ligatures w14:val="standardContextual"/>
              </w:rPr>
              <w:tab/>
            </w:r>
            <w:r w:rsidR="00176553" w:rsidRPr="00141A9D">
              <w:rPr>
                <w:rStyle w:val="Hyperlink"/>
                <w:rFonts w:asciiTheme="minorHAnsi" w:eastAsiaTheme="majorEastAsia" w:hAnsiTheme="minorHAnsi" w:cstheme="minorHAnsi"/>
                <w:noProof/>
                <w:sz w:val="22"/>
                <w:szCs w:val="22"/>
              </w:rPr>
              <w:t>Transition to capability</w:t>
            </w:r>
            <w:r w:rsidR="00176553" w:rsidRPr="00141A9D">
              <w:rPr>
                <w:rFonts w:asciiTheme="minorHAnsi" w:hAnsiTheme="minorHAnsi" w:cstheme="minorHAnsi"/>
                <w:noProof/>
                <w:webHidden/>
                <w:sz w:val="22"/>
                <w:szCs w:val="22"/>
              </w:rPr>
              <w:tab/>
            </w:r>
            <w:r w:rsidR="00176553" w:rsidRPr="00141A9D">
              <w:rPr>
                <w:rFonts w:asciiTheme="minorHAnsi" w:hAnsiTheme="minorHAnsi" w:cstheme="minorHAnsi"/>
                <w:noProof/>
                <w:webHidden/>
                <w:sz w:val="22"/>
                <w:szCs w:val="22"/>
              </w:rPr>
              <w:fldChar w:fldCharType="begin"/>
            </w:r>
            <w:r w:rsidR="00176553" w:rsidRPr="00141A9D">
              <w:rPr>
                <w:rFonts w:asciiTheme="minorHAnsi" w:hAnsiTheme="minorHAnsi" w:cstheme="minorHAnsi"/>
                <w:noProof/>
                <w:webHidden/>
                <w:sz w:val="22"/>
                <w:szCs w:val="22"/>
              </w:rPr>
              <w:instrText xml:space="preserve"> PAGEREF _Toc179665266 \h </w:instrText>
            </w:r>
            <w:r w:rsidR="00176553" w:rsidRPr="00141A9D">
              <w:rPr>
                <w:rFonts w:asciiTheme="minorHAnsi" w:hAnsiTheme="minorHAnsi" w:cstheme="minorHAnsi"/>
                <w:noProof/>
                <w:webHidden/>
                <w:sz w:val="22"/>
                <w:szCs w:val="22"/>
              </w:rPr>
            </w:r>
            <w:r w:rsidR="00176553" w:rsidRPr="00141A9D">
              <w:rPr>
                <w:rFonts w:asciiTheme="minorHAnsi" w:hAnsiTheme="minorHAnsi" w:cstheme="minorHAnsi"/>
                <w:noProof/>
                <w:webHidden/>
                <w:sz w:val="22"/>
                <w:szCs w:val="22"/>
              </w:rPr>
              <w:fldChar w:fldCharType="separate"/>
            </w:r>
            <w:r w:rsidR="00176553" w:rsidRPr="00141A9D">
              <w:rPr>
                <w:rFonts w:asciiTheme="minorHAnsi" w:hAnsiTheme="minorHAnsi" w:cstheme="minorHAnsi"/>
                <w:noProof/>
                <w:webHidden/>
                <w:sz w:val="22"/>
                <w:szCs w:val="22"/>
              </w:rPr>
              <w:t>8</w:t>
            </w:r>
            <w:r w:rsidR="00176553" w:rsidRPr="00141A9D">
              <w:rPr>
                <w:rFonts w:asciiTheme="minorHAnsi" w:hAnsiTheme="minorHAnsi" w:cstheme="minorHAnsi"/>
                <w:noProof/>
                <w:webHidden/>
                <w:sz w:val="22"/>
                <w:szCs w:val="22"/>
              </w:rPr>
              <w:fldChar w:fldCharType="end"/>
            </w:r>
          </w:hyperlink>
          <w:r w:rsidR="0006702E" w:rsidRPr="00141A9D">
            <w:rPr>
              <w:rFonts w:asciiTheme="minorHAnsi" w:hAnsiTheme="minorHAnsi" w:cstheme="minorHAnsi"/>
              <w:sz w:val="22"/>
              <w:szCs w:val="22"/>
            </w:rPr>
            <w:fldChar w:fldCharType="end"/>
          </w:r>
        </w:p>
      </w:sdtContent>
    </w:sdt>
    <w:p w14:paraId="303BA26F" w14:textId="5712BE9A" w:rsidR="00B43758" w:rsidRPr="0045420D" w:rsidRDefault="00B43758">
      <w:pPr>
        <w:spacing w:line="259" w:lineRule="auto"/>
        <w:rPr>
          <w:rFonts w:ascii="Nunito Sans" w:hAnsi="Nunito Sans"/>
        </w:rPr>
      </w:pPr>
      <w:r w:rsidRPr="0045420D">
        <w:rPr>
          <w:rFonts w:ascii="Nunito Sans" w:hAnsi="Nunito Sans"/>
        </w:rPr>
        <w:br w:type="page"/>
      </w:r>
    </w:p>
    <w:p w14:paraId="2E92FDC7" w14:textId="148B7517" w:rsidR="00310921" w:rsidRPr="00141A9D" w:rsidRDefault="00B43302" w:rsidP="00254217">
      <w:pPr>
        <w:pStyle w:val="2HEADING"/>
        <w:rPr>
          <w:rFonts w:asciiTheme="minorHAnsi" w:hAnsiTheme="minorHAnsi" w:cstheme="minorHAnsi"/>
          <w:szCs w:val="22"/>
        </w:rPr>
      </w:pPr>
      <w:bookmarkStart w:id="1" w:name="_Toc179665254"/>
      <w:bookmarkEnd w:id="0"/>
      <w:r w:rsidRPr="00141A9D">
        <w:rPr>
          <w:rFonts w:asciiTheme="minorHAnsi" w:hAnsiTheme="minorHAnsi" w:cstheme="minorHAnsi"/>
          <w:szCs w:val="22"/>
        </w:rPr>
        <w:lastRenderedPageBreak/>
        <w:t>Introduction</w:t>
      </w:r>
      <w:bookmarkEnd w:id="1"/>
    </w:p>
    <w:p w14:paraId="36F55B23" w14:textId="77D57A1D" w:rsidR="001C389D" w:rsidRPr="00141A9D" w:rsidRDefault="00F91BDD" w:rsidP="006A7B5D">
      <w:pPr>
        <w:pStyle w:val="4MAINTEXT"/>
        <w:rPr>
          <w:rFonts w:cstheme="minorHAnsi"/>
        </w:rPr>
      </w:pPr>
      <w:r w:rsidRPr="00141A9D">
        <w:rPr>
          <w:rFonts w:cstheme="minorHAnsi"/>
        </w:rPr>
        <w:t xml:space="preserve">This policy sets out the framework for a clear and consistent assessment of the overall performance of </w:t>
      </w:r>
      <w:r w:rsidR="00764BE2" w:rsidRPr="00141A9D">
        <w:rPr>
          <w:rFonts w:cstheme="minorHAnsi"/>
        </w:rPr>
        <w:t>our employees</w:t>
      </w:r>
      <w:r w:rsidRPr="00141A9D">
        <w:rPr>
          <w:rFonts w:cstheme="minorHAnsi"/>
        </w:rPr>
        <w:t xml:space="preserve">, including school leaders, and for supporting their development within the context of </w:t>
      </w:r>
      <w:r w:rsidR="00353173" w:rsidRPr="00141A9D">
        <w:rPr>
          <w:rFonts w:cstheme="minorHAnsi"/>
        </w:rPr>
        <w:t>the</w:t>
      </w:r>
      <w:r w:rsidRPr="00141A9D">
        <w:rPr>
          <w:rFonts w:cstheme="minorHAnsi"/>
        </w:rPr>
        <w:t xml:space="preserve"> plan for improving educational provision and performance, and the standards expected.</w:t>
      </w:r>
    </w:p>
    <w:p w14:paraId="55B1CCFA" w14:textId="3D701D5E" w:rsidR="00587551" w:rsidRPr="00141A9D" w:rsidRDefault="00585D04" w:rsidP="006A7B5D">
      <w:pPr>
        <w:pStyle w:val="2HEADING"/>
        <w:jc w:val="both"/>
        <w:rPr>
          <w:rFonts w:asciiTheme="minorHAnsi" w:hAnsiTheme="minorHAnsi" w:cstheme="minorHAnsi"/>
          <w:szCs w:val="22"/>
        </w:rPr>
      </w:pPr>
      <w:bookmarkStart w:id="2" w:name="_Toc179665255"/>
      <w:r w:rsidRPr="00141A9D">
        <w:rPr>
          <w:rFonts w:asciiTheme="minorHAnsi" w:hAnsiTheme="minorHAnsi" w:cstheme="minorHAnsi"/>
          <w:szCs w:val="22"/>
        </w:rPr>
        <w:t>SCOPE AND OBJECTIVES</w:t>
      </w:r>
      <w:bookmarkEnd w:id="2"/>
    </w:p>
    <w:p w14:paraId="5E929B7D" w14:textId="081D77B8" w:rsidR="00A33A49" w:rsidRPr="00141A9D" w:rsidRDefault="00A33A49" w:rsidP="00A33A49">
      <w:pPr>
        <w:pStyle w:val="4MAINTEXT"/>
        <w:rPr>
          <w:rFonts w:cstheme="minorHAnsi"/>
        </w:rPr>
      </w:pPr>
      <w:r w:rsidRPr="00141A9D">
        <w:rPr>
          <w:rFonts w:cstheme="minorHAnsi"/>
        </w:rPr>
        <w:t xml:space="preserve">The purpose of this policy is to set out a framework for clear and consistent assessment of the overall performance of all employees. </w:t>
      </w:r>
    </w:p>
    <w:p w14:paraId="39640452" w14:textId="77777777" w:rsidR="00A33A49" w:rsidRPr="00141A9D" w:rsidRDefault="00A33A49" w:rsidP="00A33A49">
      <w:pPr>
        <w:pStyle w:val="4MAINTEXT"/>
        <w:rPr>
          <w:rFonts w:cstheme="minorHAnsi"/>
        </w:rPr>
      </w:pPr>
      <w:r w:rsidRPr="00141A9D">
        <w:rPr>
          <w:rFonts w:cstheme="minorHAnsi"/>
        </w:rPr>
        <w:t>The framework also seeks to support an individual’s development within the context of the plan for improving educational provision and performance, and the standards expected.</w:t>
      </w:r>
    </w:p>
    <w:p w14:paraId="4D068592" w14:textId="77777777" w:rsidR="00A33A49" w:rsidRPr="00141A9D" w:rsidRDefault="00A33A49" w:rsidP="00A33A49">
      <w:pPr>
        <w:pStyle w:val="4MAINTEXT"/>
        <w:rPr>
          <w:rFonts w:cstheme="minorHAnsi"/>
        </w:rPr>
      </w:pPr>
      <w:r w:rsidRPr="00141A9D">
        <w:rPr>
          <w:rFonts w:cstheme="minorHAnsi"/>
        </w:rPr>
        <w:t xml:space="preserve">The policy should always be applied in a way that is robust whilst minimising the impact on workload for employees, line managers, school leaders and governing bodies. </w:t>
      </w:r>
    </w:p>
    <w:p w14:paraId="10D9EF79" w14:textId="1DE82545" w:rsidR="00587551" w:rsidRPr="00141A9D" w:rsidRDefault="00A33A49" w:rsidP="00A33A49">
      <w:pPr>
        <w:pStyle w:val="4MAINTEXT"/>
        <w:rPr>
          <w:rFonts w:cstheme="minorHAnsi"/>
        </w:rPr>
      </w:pPr>
      <w:r w:rsidRPr="00141A9D">
        <w:rPr>
          <w:rFonts w:cstheme="minorHAnsi"/>
        </w:rPr>
        <w:t xml:space="preserve">This policy applies to all </w:t>
      </w:r>
      <w:r w:rsidR="00070718" w:rsidRPr="00141A9D">
        <w:rPr>
          <w:rFonts w:cstheme="minorHAnsi"/>
        </w:rPr>
        <w:t>employees</w:t>
      </w:r>
      <w:r w:rsidRPr="00141A9D">
        <w:rPr>
          <w:rFonts w:cstheme="minorHAnsi"/>
        </w:rPr>
        <w:t xml:space="preserve"> except those on contracts of less than one term, those undergoing induction (e.g. E</w:t>
      </w:r>
      <w:r w:rsidR="00731E08" w:rsidRPr="00141A9D">
        <w:rPr>
          <w:rFonts w:cstheme="minorHAnsi"/>
        </w:rPr>
        <w:t>CT</w:t>
      </w:r>
      <w:r w:rsidRPr="00141A9D">
        <w:rPr>
          <w:rFonts w:cstheme="minorHAnsi"/>
        </w:rPr>
        <w:t>s) and those who are subject to capability procedures. It does not form part of an individual’s contract of employment and may be varied at any time.</w:t>
      </w:r>
    </w:p>
    <w:p w14:paraId="12460551" w14:textId="29632D63" w:rsidR="00954748" w:rsidRPr="00141A9D" w:rsidRDefault="00954748" w:rsidP="006A7B5D">
      <w:pPr>
        <w:pStyle w:val="2HEADING"/>
        <w:jc w:val="both"/>
        <w:rPr>
          <w:rFonts w:asciiTheme="minorHAnsi" w:hAnsiTheme="minorHAnsi" w:cstheme="minorHAnsi"/>
          <w:szCs w:val="22"/>
        </w:rPr>
      </w:pPr>
      <w:bookmarkStart w:id="3" w:name="_Toc179665256"/>
      <w:r w:rsidRPr="00141A9D">
        <w:rPr>
          <w:rFonts w:asciiTheme="minorHAnsi" w:hAnsiTheme="minorHAnsi" w:cstheme="minorHAnsi"/>
          <w:szCs w:val="22"/>
        </w:rPr>
        <w:t>The appraisal period</w:t>
      </w:r>
      <w:bookmarkEnd w:id="3"/>
      <w:r w:rsidRPr="00141A9D">
        <w:rPr>
          <w:rFonts w:asciiTheme="minorHAnsi" w:hAnsiTheme="minorHAnsi" w:cstheme="minorHAnsi"/>
          <w:szCs w:val="22"/>
        </w:rPr>
        <w:t xml:space="preserve"> </w:t>
      </w:r>
    </w:p>
    <w:p w14:paraId="6CD5888F" w14:textId="4455CBCA" w:rsidR="0059179E" w:rsidRPr="00141A9D" w:rsidRDefault="0059179E" w:rsidP="006A7B5D">
      <w:pPr>
        <w:pStyle w:val="4MAINTEXT"/>
        <w:rPr>
          <w:rFonts w:cstheme="minorHAnsi"/>
        </w:rPr>
      </w:pPr>
      <w:r w:rsidRPr="00141A9D">
        <w:rPr>
          <w:rFonts w:cstheme="minorHAnsi"/>
        </w:rPr>
        <w:t xml:space="preserve">The appraisal period will run for twelve months from 01 September to 31 August. </w:t>
      </w:r>
    </w:p>
    <w:p w14:paraId="56E4D57A" w14:textId="4EA4B81F" w:rsidR="0059179E" w:rsidRPr="00141A9D" w:rsidRDefault="00E634FB" w:rsidP="006A7B5D">
      <w:pPr>
        <w:pStyle w:val="4MAINTEXT"/>
        <w:rPr>
          <w:rFonts w:cstheme="minorHAnsi"/>
        </w:rPr>
      </w:pPr>
      <w:r w:rsidRPr="00141A9D">
        <w:rPr>
          <w:rFonts w:cstheme="minorHAnsi"/>
        </w:rPr>
        <w:t>Employees</w:t>
      </w:r>
      <w:r w:rsidR="0059179E" w:rsidRPr="00141A9D">
        <w:rPr>
          <w:rFonts w:cstheme="minorHAnsi"/>
        </w:rPr>
        <w:t xml:space="preserve"> who are employed on a fixed term contract of less than one year will have their performance managed in accordance with the principles underpinning this policy</w:t>
      </w:r>
      <w:r w:rsidR="00384BD7" w:rsidRPr="00141A9D">
        <w:rPr>
          <w:rFonts w:cstheme="minorHAnsi"/>
        </w:rPr>
        <w:t>, however t</w:t>
      </w:r>
      <w:r w:rsidR="0059179E" w:rsidRPr="00141A9D">
        <w:rPr>
          <w:rFonts w:cstheme="minorHAnsi"/>
        </w:rPr>
        <w:t xml:space="preserve">he length of the period </w:t>
      </w:r>
      <w:r w:rsidR="00384BD7" w:rsidRPr="00141A9D">
        <w:rPr>
          <w:rFonts w:cstheme="minorHAnsi"/>
        </w:rPr>
        <w:t xml:space="preserve">and nature of the objectives </w:t>
      </w:r>
      <w:r w:rsidR="0059179E" w:rsidRPr="00141A9D">
        <w:rPr>
          <w:rFonts w:cstheme="minorHAnsi"/>
        </w:rPr>
        <w:t>will be determined by the duration of their contract.</w:t>
      </w:r>
    </w:p>
    <w:p w14:paraId="28A761BA" w14:textId="77777777" w:rsidR="00F41569" w:rsidRPr="00141A9D" w:rsidRDefault="00F41569" w:rsidP="006A7B5D">
      <w:pPr>
        <w:pStyle w:val="2HEADING"/>
        <w:jc w:val="both"/>
        <w:rPr>
          <w:rFonts w:asciiTheme="minorHAnsi" w:hAnsiTheme="minorHAnsi" w:cstheme="minorHAnsi"/>
          <w:szCs w:val="22"/>
        </w:rPr>
      </w:pPr>
      <w:bookmarkStart w:id="4" w:name="_Toc179665257"/>
      <w:r w:rsidRPr="00141A9D">
        <w:rPr>
          <w:rFonts w:asciiTheme="minorHAnsi" w:hAnsiTheme="minorHAnsi" w:cstheme="minorHAnsi"/>
          <w:szCs w:val="22"/>
        </w:rPr>
        <w:t>Appointing appraisers</w:t>
      </w:r>
      <w:bookmarkEnd w:id="4"/>
      <w:r w:rsidRPr="00141A9D">
        <w:rPr>
          <w:rFonts w:asciiTheme="minorHAnsi" w:hAnsiTheme="minorHAnsi" w:cstheme="minorHAnsi"/>
          <w:szCs w:val="22"/>
        </w:rPr>
        <w:t xml:space="preserve"> </w:t>
      </w:r>
    </w:p>
    <w:p w14:paraId="385CD1FF" w14:textId="4C0062BE" w:rsidR="00F41569" w:rsidRPr="00141A9D" w:rsidRDefault="00F41569" w:rsidP="006A7B5D">
      <w:pPr>
        <w:jc w:val="both"/>
        <w:rPr>
          <w:rFonts w:cstheme="minorHAnsi"/>
        </w:rPr>
      </w:pPr>
      <w:r w:rsidRPr="00141A9D">
        <w:rPr>
          <w:rFonts w:cstheme="minorHAnsi"/>
        </w:rPr>
        <w:t xml:space="preserve">The </w:t>
      </w:r>
      <w:r w:rsidR="00473AC0" w:rsidRPr="00141A9D">
        <w:rPr>
          <w:rFonts w:cstheme="minorHAnsi"/>
        </w:rPr>
        <w:t>school leader</w:t>
      </w:r>
      <w:r w:rsidRPr="00141A9D">
        <w:rPr>
          <w:rFonts w:cstheme="minorHAnsi"/>
        </w:rPr>
        <w:t xml:space="preserve"> will be appraised by </w:t>
      </w:r>
      <w:r w:rsidR="00FA33A1" w:rsidRPr="00141A9D">
        <w:rPr>
          <w:rFonts w:cstheme="minorHAnsi"/>
        </w:rPr>
        <w:t xml:space="preserve">a subgroup of </w:t>
      </w:r>
      <w:r w:rsidRPr="00141A9D">
        <w:rPr>
          <w:rFonts w:cstheme="minorHAnsi"/>
        </w:rPr>
        <w:t xml:space="preserve">the governing body, supported by a suitably skilled and/or experienced external adviser who has been appointed by the governing body for that purpose. </w:t>
      </w:r>
    </w:p>
    <w:p w14:paraId="2AF23351" w14:textId="1DDD4D4B" w:rsidR="00F41569" w:rsidRPr="00141A9D" w:rsidRDefault="00F41569" w:rsidP="006A7B5D">
      <w:pPr>
        <w:jc w:val="both"/>
        <w:rPr>
          <w:rFonts w:cstheme="minorHAnsi"/>
        </w:rPr>
      </w:pPr>
      <w:r w:rsidRPr="00141A9D">
        <w:rPr>
          <w:rFonts w:cstheme="minorHAnsi"/>
        </w:rPr>
        <w:t>The</w:t>
      </w:r>
      <w:r w:rsidR="006722C5" w:rsidRPr="00141A9D">
        <w:rPr>
          <w:rFonts w:cstheme="minorHAnsi"/>
        </w:rPr>
        <w:t xml:space="preserve"> </w:t>
      </w:r>
      <w:r w:rsidRPr="00141A9D">
        <w:rPr>
          <w:rFonts w:cstheme="minorHAnsi"/>
        </w:rPr>
        <w:t xml:space="preserve">school leader will decide who will appraise other </w:t>
      </w:r>
      <w:r w:rsidR="00796A36" w:rsidRPr="00141A9D">
        <w:rPr>
          <w:rFonts w:cstheme="minorHAnsi"/>
        </w:rPr>
        <w:t>employees</w:t>
      </w:r>
      <w:r w:rsidR="008F5D73" w:rsidRPr="00141A9D">
        <w:rPr>
          <w:rFonts w:cstheme="minorHAnsi"/>
        </w:rPr>
        <w:t>,</w:t>
      </w:r>
      <w:r w:rsidRPr="00141A9D">
        <w:rPr>
          <w:rFonts w:cstheme="minorHAnsi"/>
        </w:rPr>
        <w:t xml:space="preserve"> </w:t>
      </w:r>
      <w:r w:rsidR="008F5D73" w:rsidRPr="00141A9D">
        <w:rPr>
          <w:rFonts w:cstheme="minorHAnsi"/>
        </w:rPr>
        <w:t>this will usually be in line with normal reporting structures.</w:t>
      </w:r>
    </w:p>
    <w:p w14:paraId="017BFC8C" w14:textId="6EFBE5BF" w:rsidR="00310921" w:rsidRPr="00141A9D" w:rsidRDefault="00310921" w:rsidP="006A7B5D">
      <w:pPr>
        <w:pStyle w:val="2HEADING"/>
        <w:jc w:val="both"/>
        <w:rPr>
          <w:rFonts w:asciiTheme="minorHAnsi" w:hAnsiTheme="minorHAnsi" w:cstheme="minorHAnsi"/>
          <w:szCs w:val="22"/>
        </w:rPr>
      </w:pPr>
      <w:bookmarkStart w:id="5" w:name="_Toc179665258"/>
      <w:r w:rsidRPr="00141A9D">
        <w:rPr>
          <w:rFonts w:asciiTheme="minorHAnsi" w:hAnsiTheme="minorHAnsi" w:cstheme="minorHAnsi"/>
          <w:szCs w:val="22"/>
        </w:rPr>
        <w:t>Setting objectives</w:t>
      </w:r>
      <w:bookmarkEnd w:id="5"/>
    </w:p>
    <w:p w14:paraId="12F3CA60" w14:textId="0BC14F90" w:rsidR="002D7942" w:rsidRPr="00141A9D" w:rsidRDefault="00E43704" w:rsidP="006A7B5D">
      <w:pPr>
        <w:pStyle w:val="4MAINTEXT"/>
        <w:rPr>
          <w:rFonts w:cstheme="minorHAnsi"/>
        </w:rPr>
      </w:pPr>
      <w:r w:rsidRPr="00141A9D">
        <w:rPr>
          <w:rFonts w:cstheme="minorHAnsi"/>
        </w:rPr>
        <w:t xml:space="preserve">Objectives for each employee will be set </w:t>
      </w:r>
      <w:r w:rsidR="00C84D55" w:rsidRPr="00141A9D">
        <w:rPr>
          <w:rFonts w:cstheme="minorHAnsi"/>
        </w:rPr>
        <w:t xml:space="preserve">by the appraiser </w:t>
      </w:r>
      <w:r w:rsidRPr="00141A9D">
        <w:rPr>
          <w:rFonts w:cstheme="minorHAnsi"/>
        </w:rPr>
        <w:t xml:space="preserve">as soon as practicable after, the start of each appraisal period. </w:t>
      </w:r>
      <w:r w:rsidR="008977E4" w:rsidRPr="00141A9D">
        <w:rPr>
          <w:rFonts w:cstheme="minorHAnsi"/>
        </w:rPr>
        <w:t>Due</w:t>
      </w:r>
      <w:r w:rsidR="00E76164" w:rsidRPr="00141A9D">
        <w:rPr>
          <w:rFonts w:cstheme="minorHAnsi"/>
        </w:rPr>
        <w:t xml:space="preserve"> consideration should be given</w:t>
      </w:r>
      <w:r w:rsidRPr="00141A9D">
        <w:rPr>
          <w:rFonts w:cstheme="minorHAnsi"/>
        </w:rPr>
        <w:t xml:space="preserve"> to the work-life balance of the </w:t>
      </w:r>
      <w:r w:rsidR="001551C7" w:rsidRPr="00141A9D">
        <w:rPr>
          <w:rFonts w:cstheme="minorHAnsi"/>
        </w:rPr>
        <w:t>employee</w:t>
      </w:r>
      <w:r w:rsidRPr="00141A9D">
        <w:rPr>
          <w:rFonts w:cstheme="minorHAnsi"/>
        </w:rPr>
        <w:t xml:space="preserve">. The objectives set for each </w:t>
      </w:r>
      <w:r w:rsidR="002D7942" w:rsidRPr="00141A9D">
        <w:rPr>
          <w:rFonts w:cstheme="minorHAnsi"/>
        </w:rPr>
        <w:t>employee</w:t>
      </w:r>
      <w:r w:rsidRPr="00141A9D">
        <w:rPr>
          <w:rFonts w:cstheme="minorHAnsi"/>
        </w:rPr>
        <w:t xml:space="preserve"> will be Specific, Measurable, Achievable, Realistic and Time-bound and will be appropriate to the role and level of experience. Objectives and appraisal discussions will not be based on </w:t>
      </w:r>
      <w:r w:rsidR="002D7942" w:rsidRPr="00141A9D">
        <w:rPr>
          <w:rFonts w:cstheme="minorHAnsi"/>
        </w:rPr>
        <w:t>employee</w:t>
      </w:r>
      <w:r w:rsidRPr="00141A9D">
        <w:rPr>
          <w:rFonts w:cstheme="minorHAnsi"/>
        </w:rPr>
        <w:t xml:space="preserve"> generated data and predictions, or solely on the assessment data for a single group of pupils. </w:t>
      </w:r>
    </w:p>
    <w:p w14:paraId="593E9EB1" w14:textId="525AD7F9" w:rsidR="00E93E78" w:rsidRPr="00141A9D" w:rsidRDefault="00E93E78" w:rsidP="006A7B5D">
      <w:pPr>
        <w:pStyle w:val="4MAINTEXT"/>
        <w:rPr>
          <w:rFonts w:cstheme="minorHAnsi"/>
        </w:rPr>
      </w:pPr>
      <w:r w:rsidRPr="00141A9D">
        <w:rPr>
          <w:rFonts w:cstheme="minorHAnsi"/>
        </w:rPr>
        <w:lastRenderedPageBreak/>
        <w:t>The objectives set for each employee will, if achieved, contribute to the plans for improving the educational provision and performance and improving the education of pupils. Objectives should also have a strong focus on effective professional development to ensure that employees stay up to date with the latest methodologies, technologies, and educational research.</w:t>
      </w:r>
    </w:p>
    <w:p w14:paraId="5AD61A13" w14:textId="77777777" w:rsidR="002D7942" w:rsidRPr="00141A9D" w:rsidRDefault="00E43704" w:rsidP="006A7B5D">
      <w:pPr>
        <w:pStyle w:val="4MAINTEXT"/>
        <w:rPr>
          <w:rFonts w:cstheme="minorHAnsi"/>
        </w:rPr>
      </w:pPr>
      <w:r w:rsidRPr="00141A9D">
        <w:rPr>
          <w:rFonts w:cstheme="minorHAnsi"/>
        </w:rPr>
        <w:t xml:space="preserve">The appraiser and </w:t>
      </w:r>
      <w:r w:rsidR="002D7942" w:rsidRPr="00141A9D">
        <w:rPr>
          <w:rFonts w:cstheme="minorHAnsi"/>
        </w:rPr>
        <w:t>employee</w:t>
      </w:r>
      <w:r w:rsidRPr="00141A9D">
        <w:rPr>
          <w:rFonts w:cstheme="minorHAnsi"/>
        </w:rPr>
        <w:t xml:space="preserve"> will seek to agree the objectives but, if that is not possible, the appraiser will determine the objectives. The appraisee can record their disagreement on the appraisal statement and this will be taken into account at the appraisal review. </w:t>
      </w:r>
    </w:p>
    <w:p w14:paraId="32E5A8A4" w14:textId="67E4805C" w:rsidR="00E43704" w:rsidRPr="00141A9D" w:rsidRDefault="00E43704" w:rsidP="006A7B5D">
      <w:pPr>
        <w:pStyle w:val="4MAINTEXT"/>
        <w:rPr>
          <w:rFonts w:cstheme="minorHAnsi"/>
        </w:rPr>
      </w:pPr>
      <w:r w:rsidRPr="00141A9D">
        <w:rPr>
          <w:rFonts w:cstheme="minorHAnsi"/>
        </w:rPr>
        <w:t>Objectives should be revised if circumstances change</w:t>
      </w:r>
      <w:r w:rsidR="00597751" w:rsidRPr="00141A9D">
        <w:rPr>
          <w:rFonts w:cstheme="minorHAnsi"/>
        </w:rPr>
        <w:t xml:space="preserve"> significantly</w:t>
      </w:r>
      <w:r w:rsidRPr="00141A9D">
        <w:rPr>
          <w:rFonts w:cstheme="minorHAnsi"/>
        </w:rPr>
        <w:t>, such as but not limited to a</w:t>
      </w:r>
      <w:r w:rsidR="002D7942" w:rsidRPr="00141A9D">
        <w:rPr>
          <w:rFonts w:cstheme="minorHAnsi"/>
        </w:rPr>
        <w:t xml:space="preserve">n employee </w:t>
      </w:r>
      <w:r w:rsidRPr="00141A9D">
        <w:rPr>
          <w:rFonts w:cstheme="minorHAnsi"/>
        </w:rPr>
        <w:t xml:space="preserve">going on maternity leave, or undergoing surgery/medical treatment, to take account of the anticipated absence and to allow the </w:t>
      </w:r>
      <w:r w:rsidR="002D7942" w:rsidRPr="00141A9D">
        <w:rPr>
          <w:rFonts w:cstheme="minorHAnsi"/>
        </w:rPr>
        <w:t>employee</w:t>
      </w:r>
      <w:r w:rsidRPr="00141A9D">
        <w:rPr>
          <w:rFonts w:cstheme="minorHAnsi"/>
        </w:rPr>
        <w:t xml:space="preserve"> to meet reduced and attainable targets. </w:t>
      </w:r>
    </w:p>
    <w:p w14:paraId="2F837678" w14:textId="4DF41E27" w:rsidR="00E43704" w:rsidRPr="00141A9D" w:rsidRDefault="00E43704" w:rsidP="006A7B5D">
      <w:pPr>
        <w:pStyle w:val="4MAINTEXT"/>
        <w:rPr>
          <w:rFonts w:cstheme="minorHAnsi"/>
        </w:rPr>
      </w:pPr>
      <w:r w:rsidRPr="00141A9D">
        <w:rPr>
          <w:rFonts w:cstheme="minorHAnsi"/>
        </w:rPr>
        <w:t xml:space="preserve">Before, or as soon as practicable after, the start of each appraisal period, each </w:t>
      </w:r>
      <w:r w:rsidR="00F13516" w:rsidRPr="00141A9D">
        <w:rPr>
          <w:rFonts w:cstheme="minorHAnsi"/>
        </w:rPr>
        <w:t>employee</w:t>
      </w:r>
      <w:r w:rsidRPr="00141A9D">
        <w:rPr>
          <w:rFonts w:cstheme="minorHAnsi"/>
        </w:rPr>
        <w:t xml:space="preserve"> will be informed of the standards against which that </w:t>
      </w:r>
      <w:r w:rsidR="0049685E" w:rsidRPr="00141A9D">
        <w:rPr>
          <w:rFonts w:cstheme="minorHAnsi"/>
        </w:rPr>
        <w:t>employee’s</w:t>
      </w:r>
      <w:r w:rsidRPr="00141A9D">
        <w:rPr>
          <w:rFonts w:cstheme="minorHAnsi"/>
        </w:rPr>
        <w:t xml:space="preserve"> performance in that appraisal period will be assessed. </w:t>
      </w:r>
      <w:r w:rsidR="0078180E" w:rsidRPr="00141A9D">
        <w:rPr>
          <w:rFonts w:cstheme="minorHAnsi"/>
        </w:rPr>
        <w:t>A</w:t>
      </w:r>
      <w:r w:rsidRPr="00141A9D">
        <w:rPr>
          <w:rFonts w:cstheme="minorHAnsi"/>
        </w:rPr>
        <w:t xml:space="preserve">ll teachers </w:t>
      </w:r>
      <w:r w:rsidR="00EF2EEB" w:rsidRPr="00141A9D">
        <w:rPr>
          <w:rFonts w:cstheme="minorHAnsi"/>
        </w:rPr>
        <w:t>will</w:t>
      </w:r>
      <w:r w:rsidRPr="00141A9D">
        <w:rPr>
          <w:rFonts w:cstheme="minorHAnsi"/>
        </w:rPr>
        <w:t xml:space="preserve"> be assessed against the set of standards contained in the document called “Teachers’ Standards” published in July 2011.</w:t>
      </w:r>
      <w:r w:rsidR="00417D19" w:rsidRPr="00141A9D">
        <w:rPr>
          <w:rFonts w:cstheme="minorHAnsi"/>
        </w:rPr>
        <w:t xml:space="preserve"> </w:t>
      </w:r>
      <w:r w:rsidR="0029024F" w:rsidRPr="00141A9D">
        <w:rPr>
          <w:rFonts w:cstheme="minorHAnsi"/>
        </w:rPr>
        <w:t>All other e</w:t>
      </w:r>
      <w:r w:rsidR="00FF5105" w:rsidRPr="00141A9D">
        <w:rPr>
          <w:rFonts w:cstheme="minorHAnsi"/>
        </w:rPr>
        <w:t xml:space="preserve">mployees in roles where there are national standards will be measured against those as </w:t>
      </w:r>
      <w:r w:rsidR="0029024F" w:rsidRPr="00141A9D">
        <w:rPr>
          <w:rFonts w:cstheme="minorHAnsi"/>
        </w:rPr>
        <w:t>part of their appraisal.</w:t>
      </w:r>
    </w:p>
    <w:p w14:paraId="6B6A875A" w14:textId="6FC576AC" w:rsidR="00E43704" w:rsidRPr="00141A9D" w:rsidRDefault="000E6A82" w:rsidP="006A7B5D">
      <w:pPr>
        <w:pStyle w:val="4MAINTEXT"/>
        <w:rPr>
          <w:rFonts w:cstheme="minorHAnsi"/>
        </w:rPr>
      </w:pPr>
      <w:r w:rsidRPr="00141A9D">
        <w:rPr>
          <w:rFonts w:cstheme="minorHAnsi"/>
        </w:rPr>
        <w:t>P</w:t>
      </w:r>
      <w:r w:rsidR="00E43704" w:rsidRPr="00141A9D">
        <w:rPr>
          <w:rFonts w:cstheme="minorHAnsi"/>
        </w:rPr>
        <w:t>erformance is assessed against their objectives, and relevant standards</w:t>
      </w:r>
      <w:r w:rsidR="00417D19" w:rsidRPr="00141A9D">
        <w:rPr>
          <w:rFonts w:cstheme="minorHAnsi"/>
        </w:rPr>
        <w:t xml:space="preserve"> applicable to the role</w:t>
      </w:r>
      <w:r w:rsidR="00E43704" w:rsidRPr="00141A9D">
        <w:rPr>
          <w:rFonts w:cstheme="minorHAnsi"/>
        </w:rPr>
        <w:t xml:space="preserve">. </w:t>
      </w:r>
    </w:p>
    <w:p w14:paraId="70D78187" w14:textId="42C50517" w:rsidR="00E43704" w:rsidRPr="00141A9D" w:rsidRDefault="00E43704" w:rsidP="006A7B5D">
      <w:pPr>
        <w:pStyle w:val="4MAINTEXT"/>
        <w:rPr>
          <w:rFonts w:cstheme="minorHAnsi"/>
        </w:rPr>
      </w:pPr>
      <w:r w:rsidRPr="00141A9D">
        <w:rPr>
          <w:rFonts w:cstheme="minorHAnsi"/>
        </w:rPr>
        <w:t xml:space="preserve">The appraiser will need to set out what they will take into account when making judgements as to whether </w:t>
      </w:r>
      <w:r w:rsidR="00102EEF" w:rsidRPr="00141A9D">
        <w:rPr>
          <w:rFonts w:cstheme="minorHAnsi"/>
        </w:rPr>
        <w:t>employees</w:t>
      </w:r>
      <w:r w:rsidRPr="00141A9D">
        <w:rPr>
          <w:rFonts w:cstheme="minorHAnsi"/>
        </w:rPr>
        <w:t xml:space="preserve"> have met their objectives and the relevant standards. </w:t>
      </w:r>
    </w:p>
    <w:p w14:paraId="1690FF5F" w14:textId="2D3BD283" w:rsidR="00E43704" w:rsidRPr="00141A9D" w:rsidRDefault="00E43704" w:rsidP="006A7B5D">
      <w:pPr>
        <w:pStyle w:val="4MAINTEXT"/>
        <w:rPr>
          <w:rFonts w:cstheme="minorHAnsi"/>
        </w:rPr>
      </w:pPr>
      <w:r w:rsidRPr="00141A9D">
        <w:rPr>
          <w:rFonts w:cstheme="minorHAnsi"/>
        </w:rPr>
        <w:t xml:space="preserve">Evidence </w:t>
      </w:r>
      <w:r w:rsidR="00D536ED" w:rsidRPr="00141A9D">
        <w:rPr>
          <w:rFonts w:cstheme="minorHAnsi"/>
        </w:rPr>
        <w:t xml:space="preserve">to be </w:t>
      </w:r>
      <w:r w:rsidRPr="00141A9D">
        <w:rPr>
          <w:rFonts w:cstheme="minorHAnsi"/>
        </w:rPr>
        <w:t xml:space="preserve">used in the performance management process </w:t>
      </w:r>
      <w:r w:rsidR="00D03994" w:rsidRPr="00141A9D">
        <w:rPr>
          <w:rFonts w:cstheme="minorHAnsi"/>
        </w:rPr>
        <w:t>should</w:t>
      </w:r>
      <w:r w:rsidRPr="00141A9D">
        <w:rPr>
          <w:rFonts w:cstheme="minorHAnsi"/>
        </w:rPr>
        <w:t xml:space="preserve"> relate to objectives</w:t>
      </w:r>
      <w:r w:rsidR="00D03994" w:rsidRPr="00141A9D">
        <w:rPr>
          <w:rFonts w:cstheme="minorHAnsi"/>
        </w:rPr>
        <w:t>,</w:t>
      </w:r>
      <w:r w:rsidRPr="00141A9D">
        <w:rPr>
          <w:rFonts w:cstheme="minorHAnsi"/>
        </w:rPr>
        <w:t xml:space="preserve"> be agreed in advance and be readily available from day-to-day practice. Numerical targets should not be set if it is beyond the </w:t>
      </w:r>
      <w:r w:rsidR="005A6EEE" w:rsidRPr="00141A9D">
        <w:rPr>
          <w:rFonts w:cstheme="minorHAnsi"/>
        </w:rPr>
        <w:t>employee’s</w:t>
      </w:r>
      <w:r w:rsidRPr="00141A9D">
        <w:rPr>
          <w:rFonts w:cstheme="minorHAnsi"/>
        </w:rPr>
        <w:t xml:space="preserve"> control to achieve them. </w:t>
      </w:r>
    </w:p>
    <w:p w14:paraId="53A1A592" w14:textId="77777777" w:rsidR="00E43704" w:rsidRPr="00141A9D" w:rsidRDefault="00E43704" w:rsidP="006A7B5D">
      <w:pPr>
        <w:pStyle w:val="4MAINTEXT"/>
        <w:rPr>
          <w:rFonts w:cstheme="minorHAnsi"/>
        </w:rPr>
      </w:pPr>
      <w:r w:rsidRPr="00141A9D">
        <w:rPr>
          <w:rFonts w:cstheme="minorHAnsi"/>
        </w:rPr>
        <w:t>This might but does not have to include:</w:t>
      </w:r>
    </w:p>
    <w:p w14:paraId="7B59A582" w14:textId="4EB14A71" w:rsidR="00E43704" w:rsidRPr="00141A9D" w:rsidRDefault="00E43704" w:rsidP="006A7B5D">
      <w:pPr>
        <w:pStyle w:val="4MAINTEXT"/>
        <w:numPr>
          <w:ilvl w:val="0"/>
          <w:numId w:val="33"/>
        </w:numPr>
        <w:rPr>
          <w:rFonts w:cstheme="minorHAnsi"/>
        </w:rPr>
      </w:pPr>
      <w:r w:rsidRPr="00141A9D">
        <w:rPr>
          <w:rFonts w:cstheme="minorHAnsi"/>
        </w:rPr>
        <w:t xml:space="preserve">improvements in specific elements of practice, such as behaviour management, development of pedagogy or providing feedback, </w:t>
      </w:r>
    </w:p>
    <w:p w14:paraId="392F5367" w14:textId="44C1F046" w:rsidR="00E43704" w:rsidRPr="00141A9D" w:rsidRDefault="00E43704" w:rsidP="006A7B5D">
      <w:pPr>
        <w:pStyle w:val="4MAINTEXT"/>
        <w:numPr>
          <w:ilvl w:val="0"/>
          <w:numId w:val="33"/>
        </w:numPr>
        <w:rPr>
          <w:rFonts w:cstheme="minorHAnsi"/>
        </w:rPr>
      </w:pPr>
      <w:r w:rsidRPr="00141A9D">
        <w:rPr>
          <w:rFonts w:cstheme="minorHAnsi"/>
        </w:rPr>
        <w:t xml:space="preserve">impact on effectiveness of teachers or other staff, </w:t>
      </w:r>
    </w:p>
    <w:p w14:paraId="679F74E7" w14:textId="24EE3F5D" w:rsidR="00E43704" w:rsidRPr="00141A9D" w:rsidRDefault="00E43704" w:rsidP="006A7B5D">
      <w:pPr>
        <w:pStyle w:val="4MAINTEXT"/>
        <w:numPr>
          <w:ilvl w:val="0"/>
          <w:numId w:val="33"/>
        </w:numPr>
        <w:rPr>
          <w:rFonts w:cstheme="minorHAnsi"/>
        </w:rPr>
      </w:pPr>
      <w:r w:rsidRPr="00141A9D">
        <w:rPr>
          <w:rFonts w:cstheme="minorHAnsi"/>
        </w:rPr>
        <w:t xml:space="preserve">wider contribution to the work of the school. </w:t>
      </w:r>
    </w:p>
    <w:p w14:paraId="40949401" w14:textId="77777777" w:rsidR="00B33ACD" w:rsidRPr="00141A9D" w:rsidRDefault="00B33ACD" w:rsidP="00B33ACD">
      <w:pPr>
        <w:pStyle w:val="2HEADING"/>
        <w:rPr>
          <w:rFonts w:asciiTheme="minorHAnsi" w:hAnsiTheme="minorHAnsi" w:cstheme="minorHAnsi"/>
          <w:highlight w:val="white"/>
        </w:rPr>
      </w:pPr>
      <w:bookmarkStart w:id="6" w:name="_Toc179665259"/>
      <w:r w:rsidRPr="00141A9D">
        <w:rPr>
          <w:rFonts w:asciiTheme="minorHAnsi" w:hAnsiTheme="minorHAnsi" w:cstheme="minorHAnsi"/>
          <w:highlight w:val="white"/>
        </w:rPr>
        <w:t>OBSERVATIONS</w:t>
      </w:r>
      <w:bookmarkEnd w:id="6"/>
    </w:p>
    <w:p w14:paraId="1EFED464" w14:textId="1B6D3D64" w:rsidR="00B33ACD" w:rsidRPr="00141A9D" w:rsidRDefault="00B33ACD" w:rsidP="00B33ACD">
      <w:pPr>
        <w:spacing w:after="120"/>
        <w:jc w:val="both"/>
        <w:rPr>
          <w:rFonts w:cstheme="minorHAnsi"/>
          <w:color w:val="000000"/>
          <w:highlight w:val="white"/>
        </w:rPr>
      </w:pPr>
      <w:r w:rsidRPr="00141A9D">
        <w:rPr>
          <w:rFonts w:cstheme="minorHAnsi"/>
          <w:color w:val="000000"/>
          <w:highlight w:val="white"/>
        </w:rPr>
        <w:t xml:space="preserve">We believe that observation of classroom, leadership and work practice and other responsibilities </w:t>
      </w:r>
      <w:r w:rsidR="00926671" w:rsidRPr="00141A9D">
        <w:rPr>
          <w:rFonts w:cstheme="minorHAnsi"/>
          <w:color w:val="000000"/>
          <w:highlight w:val="white"/>
        </w:rPr>
        <w:t xml:space="preserve">can be </w:t>
      </w:r>
      <w:r w:rsidRPr="00141A9D">
        <w:rPr>
          <w:rFonts w:cstheme="minorHAnsi"/>
          <w:color w:val="000000"/>
          <w:highlight w:val="white"/>
        </w:rPr>
        <w:t xml:space="preserve">important, both as a way of assessing employees’ performance to identify strengths and areas for development, and as a way of gaining useful information which can inform school improvement more generally. All observations will be carried out in a supportive fashion. </w:t>
      </w:r>
    </w:p>
    <w:p w14:paraId="69AF5C69" w14:textId="166A78FF" w:rsidR="00B33ACD" w:rsidRPr="00141A9D" w:rsidRDefault="00B33ACD" w:rsidP="00B33ACD">
      <w:pPr>
        <w:spacing w:after="120"/>
        <w:jc w:val="both"/>
        <w:rPr>
          <w:rFonts w:cstheme="minorHAnsi"/>
          <w:color w:val="000000"/>
          <w:highlight w:val="white"/>
        </w:rPr>
      </w:pPr>
      <w:r w:rsidRPr="00141A9D">
        <w:rPr>
          <w:rFonts w:cstheme="minorHAnsi"/>
          <w:color w:val="000000"/>
          <w:highlight w:val="white"/>
        </w:rPr>
        <w:t>For support staff, work scrutiny will be carried out by those with knowledge of the employee’s work as far as reasonably practicable.</w:t>
      </w:r>
      <w:r w:rsidR="00E33126" w:rsidRPr="00141A9D">
        <w:rPr>
          <w:rFonts w:cstheme="minorHAnsi"/>
          <w:color w:val="000000"/>
          <w:highlight w:val="white"/>
        </w:rPr>
        <w:t xml:space="preserve"> </w:t>
      </w:r>
      <w:r w:rsidRPr="00141A9D">
        <w:rPr>
          <w:rFonts w:cstheme="minorHAnsi"/>
          <w:color w:val="000000"/>
          <w:highlight w:val="white"/>
        </w:rPr>
        <w:t xml:space="preserve">Where </w:t>
      </w:r>
      <w:r w:rsidR="00BD39F9" w:rsidRPr="00141A9D">
        <w:rPr>
          <w:rFonts w:cstheme="minorHAnsi"/>
          <w:color w:val="000000"/>
          <w:highlight w:val="white"/>
        </w:rPr>
        <w:t>support</w:t>
      </w:r>
      <w:r w:rsidRPr="00141A9D">
        <w:rPr>
          <w:rFonts w:cstheme="minorHAnsi"/>
          <w:color w:val="000000"/>
          <w:highlight w:val="white"/>
        </w:rPr>
        <w:t xml:space="preserve"> staff are delivering lessons, for cover or supervision purposes for example, lesson observations may be necessary to assess objectives where relevant.</w:t>
      </w:r>
    </w:p>
    <w:p w14:paraId="4CEE3CF0" w14:textId="77777777" w:rsidR="00B33ACD" w:rsidRPr="00141A9D" w:rsidRDefault="00B33ACD" w:rsidP="00B33ACD">
      <w:pPr>
        <w:spacing w:after="120"/>
        <w:jc w:val="both"/>
        <w:rPr>
          <w:rFonts w:cstheme="minorHAnsi"/>
          <w:color w:val="000000"/>
          <w:highlight w:val="white"/>
        </w:rPr>
      </w:pPr>
      <w:r w:rsidRPr="00141A9D">
        <w:rPr>
          <w:rFonts w:cstheme="minorHAnsi"/>
          <w:color w:val="000000"/>
          <w:highlight w:val="white"/>
        </w:rPr>
        <w:lastRenderedPageBreak/>
        <w:t xml:space="preserve">The amount of observation that takes place will not normally exceed 3 hours of formal observation in a particular appraisal cycle. Formal observation will usually be with prior notification, most likely agreed as part of objective setting. </w:t>
      </w:r>
    </w:p>
    <w:p w14:paraId="6AA492AF" w14:textId="77777777" w:rsidR="00B33ACD" w:rsidRPr="00141A9D" w:rsidRDefault="00B33ACD" w:rsidP="00B33ACD">
      <w:pPr>
        <w:spacing w:after="120"/>
        <w:jc w:val="both"/>
        <w:rPr>
          <w:rFonts w:cstheme="minorHAnsi"/>
          <w:color w:val="000000"/>
          <w:highlight w:val="white"/>
        </w:rPr>
      </w:pPr>
      <w:r w:rsidRPr="00141A9D">
        <w:rPr>
          <w:rFonts w:cstheme="minorHAnsi"/>
          <w:color w:val="000000"/>
          <w:highlight w:val="white"/>
        </w:rPr>
        <w:t>Additional formal observation may be deemed necessary in circumstances where concerns arise such that it is felt appropriate to facilitate and monitor the effectiveness of management support. This would usually be explained at the time concerns are raised with an employee.</w:t>
      </w:r>
    </w:p>
    <w:p w14:paraId="469C3910" w14:textId="77777777" w:rsidR="00B33ACD" w:rsidRPr="00141A9D" w:rsidRDefault="00B33ACD" w:rsidP="00B33ACD">
      <w:pPr>
        <w:spacing w:after="120"/>
        <w:jc w:val="both"/>
        <w:rPr>
          <w:rFonts w:cstheme="minorHAnsi"/>
          <w:color w:val="000000"/>
          <w:highlight w:val="white"/>
        </w:rPr>
      </w:pPr>
      <w:r w:rsidRPr="00141A9D">
        <w:rPr>
          <w:rFonts w:cstheme="minorHAnsi"/>
          <w:color w:val="000000"/>
          <w:highlight w:val="white"/>
        </w:rPr>
        <w:t xml:space="preserve">Formal observation outlined above excludes school reviews, Ofsted visits, learning walks with a specific focus e.g., pupil premium provision or a department review. The areas excluded cover circumstances where it is a whole school or department focus rather than an individual focus. </w:t>
      </w:r>
    </w:p>
    <w:p w14:paraId="49CC7AAE" w14:textId="5EAA8DF2" w:rsidR="00B33ACD" w:rsidRPr="00141A9D" w:rsidRDefault="00B33ACD" w:rsidP="00B33ACD">
      <w:pPr>
        <w:pStyle w:val="4MAINTEXT"/>
        <w:rPr>
          <w:rFonts w:cstheme="minorHAnsi"/>
        </w:rPr>
      </w:pPr>
      <w:r w:rsidRPr="00141A9D">
        <w:rPr>
          <w:rFonts w:cstheme="minorHAnsi"/>
          <w:highlight w:val="white"/>
        </w:rPr>
        <w:t>Informal drop in observations and wider school or department reviews will not result in formal outcomes being given. These are not documented for an individual employee and do not form part of a measure against an employee’s annual appraisal. Anything identified as an issue outside of formal observation will be revisited in accordance with this policy and/or the capability policy as appropriate.</w:t>
      </w:r>
    </w:p>
    <w:p w14:paraId="591E2271" w14:textId="77777777" w:rsidR="001A0741" w:rsidRPr="00141A9D" w:rsidRDefault="001A0741" w:rsidP="001A0741">
      <w:pPr>
        <w:pStyle w:val="2HEADING"/>
        <w:jc w:val="both"/>
        <w:rPr>
          <w:rFonts w:asciiTheme="minorHAnsi" w:hAnsiTheme="minorHAnsi" w:cstheme="minorHAnsi"/>
          <w:szCs w:val="22"/>
        </w:rPr>
      </w:pPr>
      <w:bookmarkStart w:id="7" w:name="_Toc179665260"/>
      <w:r w:rsidRPr="00141A9D">
        <w:rPr>
          <w:rFonts w:asciiTheme="minorHAnsi" w:hAnsiTheme="minorHAnsi" w:cstheme="minorHAnsi"/>
          <w:szCs w:val="22"/>
        </w:rPr>
        <w:t>Development and support</w:t>
      </w:r>
      <w:bookmarkEnd w:id="7"/>
    </w:p>
    <w:p w14:paraId="741C3372" w14:textId="77777777" w:rsidR="001A0741" w:rsidRPr="00141A9D" w:rsidRDefault="001A0741" w:rsidP="001A0741">
      <w:pPr>
        <w:jc w:val="both"/>
        <w:rPr>
          <w:rFonts w:cstheme="minorHAnsi"/>
        </w:rPr>
      </w:pPr>
      <w:r w:rsidRPr="00141A9D">
        <w:rPr>
          <w:rFonts w:cstheme="minorHAnsi"/>
        </w:rPr>
        <w:t xml:space="preserve">Appraisal is a supportive process which will be used to inform continuing professional development. We wish to encourage a culture in which all employees take responsibility for improving their practice through appropriate professional development. </w:t>
      </w:r>
    </w:p>
    <w:p w14:paraId="78EE99EA" w14:textId="77777777" w:rsidR="001A0741" w:rsidRPr="00141A9D" w:rsidRDefault="001A0741" w:rsidP="001A0741">
      <w:pPr>
        <w:jc w:val="both"/>
        <w:rPr>
          <w:rFonts w:cstheme="minorHAnsi"/>
        </w:rPr>
      </w:pPr>
      <w:r w:rsidRPr="00141A9D">
        <w:rPr>
          <w:rFonts w:cstheme="minorHAnsi"/>
        </w:rPr>
        <w:t xml:space="preserve">Professional development will be linked to school improvement priorities and to the ongoing professional development needs and priorities of individuals. </w:t>
      </w:r>
    </w:p>
    <w:p w14:paraId="7493AFCC" w14:textId="77777777" w:rsidR="001A0741" w:rsidRPr="00141A9D" w:rsidRDefault="001A0741" w:rsidP="001A0741">
      <w:pPr>
        <w:pStyle w:val="2HEADING"/>
        <w:jc w:val="both"/>
        <w:rPr>
          <w:rFonts w:asciiTheme="minorHAnsi" w:hAnsiTheme="minorHAnsi" w:cstheme="minorHAnsi"/>
          <w:szCs w:val="22"/>
        </w:rPr>
      </w:pPr>
      <w:bookmarkStart w:id="8" w:name="_Toc179665261"/>
      <w:r w:rsidRPr="00141A9D">
        <w:rPr>
          <w:rFonts w:asciiTheme="minorHAnsi" w:hAnsiTheme="minorHAnsi" w:cstheme="minorHAnsi"/>
          <w:szCs w:val="22"/>
        </w:rPr>
        <w:t>Feedback</w:t>
      </w:r>
      <w:bookmarkEnd w:id="8"/>
    </w:p>
    <w:p w14:paraId="60CC26CF" w14:textId="77777777" w:rsidR="001A0741" w:rsidRPr="00141A9D" w:rsidRDefault="001A0741" w:rsidP="001A0741">
      <w:pPr>
        <w:pStyle w:val="4MAINTEXT"/>
        <w:rPr>
          <w:rFonts w:cstheme="minorHAnsi"/>
        </w:rPr>
      </w:pPr>
      <w:r w:rsidRPr="00141A9D">
        <w:rPr>
          <w:rFonts w:cstheme="minorHAnsi"/>
        </w:rPr>
        <w:t>Employees will receive constructive feedback on their performance throughout the year and as soon as practicable after observation has taken place or other evidence has come to light. Feedback will highlight areas of strength as well as any areas that require further development.</w:t>
      </w:r>
    </w:p>
    <w:p w14:paraId="696B1B05" w14:textId="516F2D76" w:rsidR="00310921" w:rsidRPr="00141A9D" w:rsidRDefault="00310921" w:rsidP="006A7B5D">
      <w:pPr>
        <w:pStyle w:val="2HEADING"/>
        <w:jc w:val="both"/>
        <w:rPr>
          <w:rFonts w:asciiTheme="minorHAnsi" w:hAnsiTheme="minorHAnsi" w:cstheme="minorHAnsi"/>
          <w:szCs w:val="22"/>
        </w:rPr>
      </w:pPr>
      <w:bookmarkStart w:id="9" w:name="_Toc179665262"/>
      <w:r w:rsidRPr="00141A9D">
        <w:rPr>
          <w:rFonts w:asciiTheme="minorHAnsi" w:hAnsiTheme="minorHAnsi" w:cstheme="minorHAnsi"/>
          <w:szCs w:val="22"/>
        </w:rPr>
        <w:t>Reviewing performance</w:t>
      </w:r>
      <w:bookmarkEnd w:id="9"/>
    </w:p>
    <w:p w14:paraId="48C80946" w14:textId="43BD5507" w:rsidR="00624605" w:rsidRPr="00141A9D" w:rsidRDefault="00624605" w:rsidP="006A7B5D">
      <w:pPr>
        <w:jc w:val="both"/>
        <w:rPr>
          <w:rFonts w:cstheme="minorHAnsi"/>
        </w:rPr>
      </w:pPr>
      <w:r w:rsidRPr="00141A9D">
        <w:rPr>
          <w:rFonts w:cstheme="minorHAnsi"/>
        </w:rPr>
        <w:t xml:space="preserve">The school will set out what evidence they will take into account when making judgements about an employee’s performance and whether they have met the relevant standards and their individual objectives. This evidence will be decided upon when the objectives are being set at the beginning of the appraisal process. </w:t>
      </w:r>
    </w:p>
    <w:p w14:paraId="3D189D78" w14:textId="1EA103AA" w:rsidR="00624605" w:rsidRPr="00141A9D" w:rsidRDefault="00624605" w:rsidP="006A7B5D">
      <w:pPr>
        <w:jc w:val="both"/>
        <w:rPr>
          <w:rFonts w:cstheme="minorHAnsi"/>
        </w:rPr>
      </w:pPr>
      <w:r w:rsidRPr="00141A9D">
        <w:rPr>
          <w:rFonts w:cstheme="minorHAnsi"/>
        </w:rPr>
        <w:t xml:space="preserve">We believe that a range of different methods should be utilised, in a supportive fashion, to assess performance. </w:t>
      </w:r>
    </w:p>
    <w:p w14:paraId="36A8804D" w14:textId="360C2983" w:rsidR="003D57D2" w:rsidRPr="00141A9D" w:rsidRDefault="00624605" w:rsidP="006A7B5D">
      <w:pPr>
        <w:jc w:val="both"/>
        <w:rPr>
          <w:rFonts w:cstheme="minorHAnsi"/>
        </w:rPr>
      </w:pPr>
      <w:r w:rsidRPr="00141A9D">
        <w:rPr>
          <w:rFonts w:cstheme="minorHAnsi"/>
        </w:rPr>
        <w:t xml:space="preserve">It is important to our school that methods of assessing performance do not </w:t>
      </w:r>
      <w:r w:rsidR="00305DF6" w:rsidRPr="00141A9D">
        <w:rPr>
          <w:rFonts w:cstheme="minorHAnsi"/>
        </w:rPr>
        <w:t xml:space="preserve">unreasonably </w:t>
      </w:r>
      <w:r w:rsidRPr="00141A9D">
        <w:rPr>
          <w:rFonts w:cstheme="minorHAnsi"/>
        </w:rPr>
        <w:t>add to workload.</w:t>
      </w:r>
    </w:p>
    <w:p w14:paraId="06C504F1" w14:textId="223DD6E4" w:rsidR="00BC3AFF" w:rsidRPr="00141A9D" w:rsidRDefault="00BC3AFF" w:rsidP="006A7B5D">
      <w:pPr>
        <w:pStyle w:val="2HEADING"/>
        <w:jc w:val="both"/>
        <w:rPr>
          <w:rFonts w:asciiTheme="minorHAnsi" w:hAnsiTheme="minorHAnsi" w:cstheme="minorHAnsi"/>
          <w:szCs w:val="22"/>
        </w:rPr>
      </w:pPr>
      <w:bookmarkStart w:id="10" w:name="_Toc179665263"/>
      <w:r w:rsidRPr="00141A9D">
        <w:rPr>
          <w:rFonts w:asciiTheme="minorHAnsi" w:hAnsiTheme="minorHAnsi" w:cstheme="minorHAnsi"/>
          <w:szCs w:val="22"/>
        </w:rPr>
        <w:lastRenderedPageBreak/>
        <w:t>Assessment against Standards</w:t>
      </w:r>
      <w:bookmarkEnd w:id="10"/>
    </w:p>
    <w:p w14:paraId="4F5B43FA" w14:textId="14CB624F" w:rsidR="00BC3AFF" w:rsidRPr="00141A9D" w:rsidRDefault="00BC3AFF" w:rsidP="006A7B5D">
      <w:pPr>
        <w:pStyle w:val="4MAINTEXT"/>
        <w:rPr>
          <w:rFonts w:cstheme="minorHAnsi"/>
        </w:rPr>
      </w:pPr>
      <w:r w:rsidRPr="00141A9D">
        <w:rPr>
          <w:rFonts w:cstheme="minorHAnsi"/>
        </w:rPr>
        <w:t xml:space="preserve">Performance will be assessed against the relevant standards to a level that is consistent with what should reasonably be expected of an employee in the relevant role and at the relevant stage of their career. School leaders and other appraisers should use their professional judgement when appraising performance. It is not necessary to adopt rigid models that seek to set out exactly what the relevant standards mean for </w:t>
      </w:r>
      <w:r w:rsidR="00AA00AE" w:rsidRPr="00141A9D">
        <w:rPr>
          <w:rFonts w:cstheme="minorHAnsi"/>
        </w:rPr>
        <w:t>employees</w:t>
      </w:r>
      <w:r w:rsidRPr="00141A9D">
        <w:rPr>
          <w:rFonts w:cstheme="minorHAnsi"/>
        </w:rPr>
        <w:t xml:space="preserve"> at different stages in their careers and </w:t>
      </w:r>
      <w:r w:rsidR="00AA00AE" w:rsidRPr="00141A9D">
        <w:rPr>
          <w:rFonts w:cstheme="minorHAnsi"/>
        </w:rPr>
        <w:t>employees</w:t>
      </w:r>
      <w:r w:rsidRPr="00141A9D">
        <w:rPr>
          <w:rFonts w:cstheme="minorHAnsi"/>
        </w:rPr>
        <w:t xml:space="preserve"> should not be expected routinely to provide evidence that they meet all the standards. </w:t>
      </w:r>
    </w:p>
    <w:p w14:paraId="3A02B420" w14:textId="77777777" w:rsidR="00303C82" w:rsidRPr="00141A9D" w:rsidRDefault="00303C82" w:rsidP="00303C82">
      <w:pPr>
        <w:pStyle w:val="2HEADING"/>
        <w:jc w:val="both"/>
        <w:rPr>
          <w:rFonts w:asciiTheme="minorHAnsi" w:hAnsiTheme="minorHAnsi" w:cstheme="minorHAnsi"/>
          <w:szCs w:val="22"/>
        </w:rPr>
      </w:pPr>
      <w:bookmarkStart w:id="11" w:name="_Toc179665264"/>
      <w:r w:rsidRPr="00141A9D">
        <w:rPr>
          <w:rFonts w:asciiTheme="minorHAnsi" w:hAnsiTheme="minorHAnsi" w:cstheme="minorHAnsi"/>
          <w:szCs w:val="22"/>
        </w:rPr>
        <w:t>Annual Assessment</w:t>
      </w:r>
      <w:bookmarkEnd w:id="11"/>
    </w:p>
    <w:p w14:paraId="14C4FA1B" w14:textId="02F22138" w:rsidR="00303C82" w:rsidRPr="00141A9D" w:rsidRDefault="00303C82" w:rsidP="00303C82">
      <w:pPr>
        <w:pStyle w:val="4MAINTEXT"/>
        <w:rPr>
          <w:rFonts w:cstheme="minorHAnsi"/>
        </w:rPr>
      </w:pPr>
      <w:r w:rsidRPr="00141A9D">
        <w:rPr>
          <w:rFonts w:cstheme="minorHAnsi"/>
        </w:rPr>
        <w:t xml:space="preserve">Each employee’s performance will be assessed in respect of each appraisal period. In assessing the performance of the school leader, the governing body must consult the external adviser. </w:t>
      </w:r>
    </w:p>
    <w:p w14:paraId="63BBA66A" w14:textId="77777777" w:rsidR="00303C82" w:rsidRPr="00141A9D" w:rsidRDefault="00303C82" w:rsidP="00303C82">
      <w:pPr>
        <w:pStyle w:val="4MAINTEXT"/>
        <w:rPr>
          <w:rFonts w:cstheme="minorHAnsi"/>
        </w:rPr>
      </w:pPr>
      <w:r w:rsidRPr="00141A9D">
        <w:rPr>
          <w:rFonts w:cstheme="minorHAnsi"/>
        </w:rPr>
        <w:t xml:space="preserve">This assessment is the end point to the annual appraisal process, but performance and development priorities will be reviewed and addressed on a regular basis throughout the year in interim meetings which will take place (e.g. once a term). </w:t>
      </w:r>
    </w:p>
    <w:p w14:paraId="30EC0AB9" w14:textId="77777777" w:rsidR="00303C82" w:rsidRPr="00141A9D" w:rsidRDefault="00303C82" w:rsidP="00303C82">
      <w:pPr>
        <w:pStyle w:val="4MAINTEXT"/>
        <w:rPr>
          <w:rFonts w:cstheme="minorHAnsi"/>
        </w:rPr>
      </w:pPr>
      <w:r w:rsidRPr="00141A9D">
        <w:rPr>
          <w:rFonts w:cstheme="minorHAnsi"/>
        </w:rPr>
        <w:t>The employee will receive as soon as practicable following the end of each appraisal period – and have opportunity to comment on – an appraisal report. The appraisal report will include:</w:t>
      </w:r>
    </w:p>
    <w:p w14:paraId="6A64295B" w14:textId="77777777" w:rsidR="00303C82" w:rsidRPr="00141A9D" w:rsidRDefault="00303C82" w:rsidP="00303C82">
      <w:pPr>
        <w:pStyle w:val="4MAINTEXT"/>
        <w:numPr>
          <w:ilvl w:val="0"/>
          <w:numId w:val="35"/>
        </w:numPr>
        <w:rPr>
          <w:rFonts w:cstheme="minorHAnsi"/>
        </w:rPr>
      </w:pPr>
      <w:r w:rsidRPr="00141A9D">
        <w:rPr>
          <w:rFonts w:cstheme="minorHAnsi"/>
        </w:rPr>
        <w:t>details of the employee’s objectives for the appraisal period in question;</w:t>
      </w:r>
    </w:p>
    <w:p w14:paraId="1F937335" w14:textId="77777777" w:rsidR="00303C82" w:rsidRPr="00141A9D" w:rsidRDefault="00303C82" w:rsidP="00303C82">
      <w:pPr>
        <w:pStyle w:val="4MAINTEXT"/>
        <w:numPr>
          <w:ilvl w:val="0"/>
          <w:numId w:val="35"/>
        </w:numPr>
        <w:rPr>
          <w:rFonts w:cstheme="minorHAnsi"/>
        </w:rPr>
      </w:pPr>
      <w:r w:rsidRPr="00141A9D">
        <w:rPr>
          <w:rFonts w:cstheme="minorHAnsi"/>
        </w:rPr>
        <w:t xml:space="preserve">an assessment of the performance of their role and responsibilities against their objectives and the relevant standards; </w:t>
      </w:r>
    </w:p>
    <w:p w14:paraId="76B78859" w14:textId="77777777" w:rsidR="00303C82" w:rsidRPr="00141A9D" w:rsidRDefault="00303C82" w:rsidP="00303C82">
      <w:pPr>
        <w:pStyle w:val="4MAINTEXT"/>
        <w:numPr>
          <w:ilvl w:val="0"/>
          <w:numId w:val="35"/>
        </w:numPr>
        <w:rPr>
          <w:rFonts w:cstheme="minorHAnsi"/>
        </w:rPr>
      </w:pPr>
      <w:r w:rsidRPr="00141A9D">
        <w:rPr>
          <w:rFonts w:cstheme="minorHAnsi"/>
        </w:rPr>
        <w:t xml:space="preserve">an assessment of their professional development needs and identification of any action that should be taken to address them; </w:t>
      </w:r>
    </w:p>
    <w:p w14:paraId="79F6C533" w14:textId="77777777" w:rsidR="00303C82" w:rsidRPr="00141A9D" w:rsidRDefault="00303C82" w:rsidP="00303C82">
      <w:pPr>
        <w:pStyle w:val="4MAINTEXT"/>
        <w:numPr>
          <w:ilvl w:val="0"/>
          <w:numId w:val="35"/>
        </w:numPr>
        <w:rPr>
          <w:rFonts w:cstheme="minorHAnsi"/>
        </w:rPr>
      </w:pPr>
      <w:r w:rsidRPr="00141A9D">
        <w:rPr>
          <w:rFonts w:cstheme="minorHAnsi"/>
        </w:rPr>
        <w:t xml:space="preserve">details of a discussion on wellbeing and workload and career progression/aspirations; </w:t>
      </w:r>
    </w:p>
    <w:p w14:paraId="0AF833EF" w14:textId="77777777" w:rsidR="00303C82" w:rsidRPr="00141A9D" w:rsidRDefault="00303C82" w:rsidP="00303C82">
      <w:pPr>
        <w:pStyle w:val="4MAINTEXT"/>
        <w:numPr>
          <w:ilvl w:val="0"/>
          <w:numId w:val="35"/>
        </w:numPr>
        <w:rPr>
          <w:rFonts w:cstheme="minorHAnsi"/>
        </w:rPr>
      </w:pPr>
      <w:r w:rsidRPr="00141A9D">
        <w:rPr>
          <w:rFonts w:cstheme="minorHAnsi"/>
        </w:rPr>
        <w:t xml:space="preserve">a recommendation on pay where that is relevant, and in keeping with the Pay Policy and/or relevant terms and conditions of employment; </w:t>
      </w:r>
    </w:p>
    <w:p w14:paraId="6EED1BC8" w14:textId="77777777" w:rsidR="00303C82" w:rsidRPr="00141A9D" w:rsidRDefault="00303C82" w:rsidP="00303C82">
      <w:pPr>
        <w:pStyle w:val="4MAINTEXT"/>
        <w:rPr>
          <w:rFonts w:cstheme="minorHAnsi"/>
        </w:rPr>
      </w:pPr>
      <w:r w:rsidRPr="00141A9D">
        <w:rPr>
          <w:rFonts w:cstheme="minorHAnsi"/>
        </w:rPr>
        <w:t>The assessment of performance and of professional development needs will inform the planning process for the following appraisal period</w:t>
      </w:r>
    </w:p>
    <w:p w14:paraId="194FBE32" w14:textId="5595BB3B" w:rsidR="00303C82" w:rsidRPr="00141A9D" w:rsidRDefault="00303C82" w:rsidP="00303C82">
      <w:pPr>
        <w:pStyle w:val="4MAINTEXT"/>
        <w:rPr>
          <w:rFonts w:cstheme="minorHAnsi"/>
        </w:rPr>
      </w:pPr>
      <w:r w:rsidRPr="00141A9D">
        <w:rPr>
          <w:rFonts w:cstheme="minorHAnsi"/>
        </w:rPr>
        <w:t xml:space="preserve">Recommendations on pay will be referred to the school leader before being submitted to the Governing Body for consideration. </w:t>
      </w:r>
    </w:p>
    <w:p w14:paraId="3429933F" w14:textId="1CEC1731" w:rsidR="00303C82" w:rsidRPr="00141A9D" w:rsidRDefault="00303C82" w:rsidP="006A7B5D">
      <w:pPr>
        <w:pStyle w:val="4MAINTEXT"/>
        <w:rPr>
          <w:rFonts w:cstheme="minorHAnsi"/>
        </w:rPr>
      </w:pPr>
      <w:r w:rsidRPr="00141A9D">
        <w:rPr>
          <w:rFonts w:cstheme="minorHAnsi"/>
        </w:rPr>
        <w:t xml:space="preserve">Disputes concerning pay arising from the appraisal process will be dealt with through the appeal process set out in the Pay Policy. </w:t>
      </w:r>
    </w:p>
    <w:p w14:paraId="7B4BB106" w14:textId="77777777" w:rsidR="00BC3AFF" w:rsidRPr="00141A9D" w:rsidRDefault="00BC3AFF" w:rsidP="006A7B5D">
      <w:pPr>
        <w:pStyle w:val="2HEADING"/>
        <w:jc w:val="both"/>
        <w:rPr>
          <w:rFonts w:asciiTheme="minorHAnsi" w:hAnsiTheme="minorHAnsi" w:cstheme="minorHAnsi"/>
          <w:szCs w:val="22"/>
        </w:rPr>
      </w:pPr>
      <w:bookmarkStart w:id="12" w:name="_Toc179665265"/>
      <w:r w:rsidRPr="00141A9D">
        <w:rPr>
          <w:rFonts w:asciiTheme="minorHAnsi" w:hAnsiTheme="minorHAnsi" w:cstheme="minorHAnsi"/>
          <w:szCs w:val="22"/>
        </w:rPr>
        <w:t>Informal Support</w:t>
      </w:r>
      <w:bookmarkEnd w:id="12"/>
      <w:r w:rsidRPr="00141A9D">
        <w:rPr>
          <w:rFonts w:asciiTheme="minorHAnsi" w:hAnsiTheme="minorHAnsi" w:cstheme="minorHAnsi"/>
          <w:szCs w:val="22"/>
        </w:rPr>
        <w:t xml:space="preserve"> </w:t>
      </w:r>
    </w:p>
    <w:p w14:paraId="21D31FE7" w14:textId="6C3CA225" w:rsidR="00BC3AFF" w:rsidRPr="00141A9D" w:rsidRDefault="00BC3AFF" w:rsidP="006A7B5D">
      <w:pPr>
        <w:pStyle w:val="4MAINTEXT"/>
        <w:rPr>
          <w:rFonts w:cstheme="minorHAnsi"/>
        </w:rPr>
      </w:pPr>
      <w:r w:rsidRPr="00141A9D">
        <w:rPr>
          <w:rFonts w:cstheme="minorHAnsi"/>
        </w:rPr>
        <w:t xml:space="preserve">Except in the most serious cases of persistent failures to meet job expectations and standards, resulting in negative consequences on the pupils and organisation, </w:t>
      </w:r>
      <w:r w:rsidR="00AA00AE" w:rsidRPr="00141A9D">
        <w:rPr>
          <w:rFonts w:cstheme="minorHAnsi"/>
        </w:rPr>
        <w:t>employees</w:t>
      </w:r>
      <w:r w:rsidRPr="00141A9D">
        <w:rPr>
          <w:rFonts w:cstheme="minorHAnsi"/>
        </w:rPr>
        <w:t xml:space="preserve"> should not ordinarily be placed in capability procedures without first undergoing a period of informal support as part of the </w:t>
      </w:r>
      <w:r w:rsidRPr="00141A9D">
        <w:rPr>
          <w:rFonts w:cstheme="minorHAnsi"/>
        </w:rPr>
        <w:lastRenderedPageBreak/>
        <w:t xml:space="preserve">appraisal process. Where there are concerns about any aspects of the </w:t>
      </w:r>
      <w:r w:rsidR="00C95C5B" w:rsidRPr="00141A9D">
        <w:rPr>
          <w:rFonts w:cstheme="minorHAnsi"/>
        </w:rPr>
        <w:t>employee’s</w:t>
      </w:r>
      <w:r w:rsidRPr="00141A9D">
        <w:rPr>
          <w:rFonts w:cstheme="minorHAnsi"/>
        </w:rPr>
        <w:t xml:space="preserve"> performance the appraiser will meet the </w:t>
      </w:r>
      <w:r w:rsidR="00C95C5B" w:rsidRPr="00141A9D">
        <w:rPr>
          <w:rFonts w:cstheme="minorHAnsi"/>
        </w:rPr>
        <w:t>employee</w:t>
      </w:r>
      <w:r w:rsidRPr="00141A9D">
        <w:rPr>
          <w:rFonts w:cstheme="minorHAnsi"/>
        </w:rPr>
        <w:t xml:space="preserve"> to:</w:t>
      </w:r>
    </w:p>
    <w:p w14:paraId="6D254BDE" w14:textId="77777777" w:rsidR="00946D56" w:rsidRPr="00141A9D" w:rsidRDefault="00946D56" w:rsidP="00946D56">
      <w:pPr>
        <w:rPr>
          <w:rFonts w:cstheme="minorHAnsi"/>
        </w:rPr>
      </w:pPr>
    </w:p>
    <w:p w14:paraId="3B7BA9F9" w14:textId="49AD0629" w:rsidR="00BC3AFF" w:rsidRPr="00141A9D" w:rsidRDefault="00BC3AFF" w:rsidP="006A7B5D">
      <w:pPr>
        <w:pStyle w:val="4MAINTEXT"/>
        <w:numPr>
          <w:ilvl w:val="0"/>
          <w:numId w:val="34"/>
        </w:numPr>
        <w:rPr>
          <w:rFonts w:cstheme="minorHAnsi"/>
        </w:rPr>
      </w:pPr>
      <w:r w:rsidRPr="00141A9D">
        <w:rPr>
          <w:rFonts w:cstheme="minorHAnsi"/>
        </w:rPr>
        <w:t>inform the</w:t>
      </w:r>
      <w:r w:rsidR="00181B00" w:rsidRPr="00141A9D">
        <w:rPr>
          <w:rFonts w:cstheme="minorHAnsi"/>
        </w:rPr>
        <w:t xml:space="preserve">m </w:t>
      </w:r>
      <w:r w:rsidRPr="00141A9D">
        <w:rPr>
          <w:rFonts w:cstheme="minorHAnsi"/>
        </w:rPr>
        <w:t xml:space="preserve">that they are going to be receiving informal support due to performance concerns; </w:t>
      </w:r>
    </w:p>
    <w:p w14:paraId="1234931F" w14:textId="5435EC85" w:rsidR="00BC3AFF" w:rsidRPr="00141A9D" w:rsidRDefault="00BC3AFF" w:rsidP="006A7B5D">
      <w:pPr>
        <w:pStyle w:val="4MAINTEXT"/>
        <w:numPr>
          <w:ilvl w:val="0"/>
          <w:numId w:val="34"/>
        </w:numPr>
        <w:rPr>
          <w:rFonts w:cstheme="minorHAnsi"/>
        </w:rPr>
      </w:pPr>
      <w:r w:rsidRPr="00141A9D">
        <w:rPr>
          <w:rFonts w:cstheme="minorHAnsi"/>
        </w:rPr>
        <w:t xml:space="preserve">give clear and specific feedback to the </w:t>
      </w:r>
      <w:r w:rsidR="00181B00" w:rsidRPr="00141A9D">
        <w:rPr>
          <w:rFonts w:cstheme="minorHAnsi"/>
        </w:rPr>
        <w:t>employee</w:t>
      </w:r>
      <w:r w:rsidRPr="00141A9D">
        <w:rPr>
          <w:rFonts w:cstheme="minorHAnsi"/>
        </w:rPr>
        <w:t xml:space="preserve"> about the nature and seriousness of the concerns;</w:t>
      </w:r>
    </w:p>
    <w:p w14:paraId="05FCC1B1" w14:textId="542F905C" w:rsidR="00BC3AFF" w:rsidRPr="00141A9D" w:rsidRDefault="00BC3AFF" w:rsidP="006A7B5D">
      <w:pPr>
        <w:pStyle w:val="4MAINTEXT"/>
        <w:numPr>
          <w:ilvl w:val="0"/>
          <w:numId w:val="34"/>
        </w:numPr>
        <w:rPr>
          <w:rFonts w:cstheme="minorHAnsi"/>
        </w:rPr>
      </w:pPr>
      <w:r w:rsidRPr="00141A9D">
        <w:rPr>
          <w:rFonts w:cstheme="minorHAnsi"/>
        </w:rPr>
        <w:t xml:space="preserve">give the </w:t>
      </w:r>
      <w:r w:rsidR="00181B00" w:rsidRPr="00141A9D">
        <w:rPr>
          <w:rFonts w:cstheme="minorHAnsi"/>
        </w:rPr>
        <w:t>employee</w:t>
      </w:r>
      <w:r w:rsidRPr="00141A9D">
        <w:rPr>
          <w:rFonts w:cstheme="minorHAnsi"/>
        </w:rPr>
        <w:t xml:space="preserve"> the opportunity to comment and discuss the concerns;</w:t>
      </w:r>
    </w:p>
    <w:p w14:paraId="4C9F43F8" w14:textId="0F1C9D53" w:rsidR="00BC3AFF" w:rsidRPr="00141A9D" w:rsidRDefault="00BC3AFF" w:rsidP="006A7B5D">
      <w:pPr>
        <w:pStyle w:val="4MAINTEXT"/>
        <w:numPr>
          <w:ilvl w:val="0"/>
          <w:numId w:val="34"/>
        </w:numPr>
        <w:rPr>
          <w:rFonts w:cstheme="minorHAnsi"/>
        </w:rPr>
      </w:pPr>
      <w:r w:rsidRPr="00141A9D">
        <w:rPr>
          <w:rFonts w:cstheme="minorHAnsi"/>
        </w:rPr>
        <w:t>set clear objectives and timescales for required improvement;</w:t>
      </w:r>
    </w:p>
    <w:p w14:paraId="14FF626E" w14:textId="505A1CD4" w:rsidR="00BC3AFF" w:rsidRPr="00141A9D" w:rsidRDefault="00BC3AFF" w:rsidP="006A7B5D">
      <w:pPr>
        <w:pStyle w:val="4MAINTEXT"/>
        <w:numPr>
          <w:ilvl w:val="0"/>
          <w:numId w:val="34"/>
        </w:numPr>
        <w:rPr>
          <w:rFonts w:cstheme="minorHAnsi"/>
        </w:rPr>
      </w:pPr>
      <w:r w:rsidRPr="00141A9D">
        <w:rPr>
          <w:rFonts w:cstheme="minorHAnsi"/>
        </w:rPr>
        <w:t xml:space="preserve">agree any support (e.g. coaching, mentoring, structured observations), that will be provided to help address those specific concerns; </w:t>
      </w:r>
    </w:p>
    <w:p w14:paraId="246FC791" w14:textId="1EACDDEB" w:rsidR="00BC3AFF" w:rsidRPr="00141A9D" w:rsidRDefault="00BC3AFF" w:rsidP="006A7B5D">
      <w:pPr>
        <w:pStyle w:val="4MAINTEXT"/>
        <w:numPr>
          <w:ilvl w:val="0"/>
          <w:numId w:val="34"/>
        </w:numPr>
        <w:rPr>
          <w:rFonts w:cstheme="minorHAnsi"/>
        </w:rPr>
      </w:pPr>
      <w:r w:rsidRPr="00141A9D">
        <w:rPr>
          <w:rFonts w:cstheme="minorHAnsi"/>
        </w:rPr>
        <w:t>make clear how, and by when, the appraiser will review progress (it may be appropriate to revise objectives, and it will be necessary to allow sufficient time for improvement. The amount of time is up to the school but should reflect the seriousness of the concerns);</w:t>
      </w:r>
    </w:p>
    <w:p w14:paraId="6F47C297" w14:textId="321C8785" w:rsidR="00BC3AFF" w:rsidRPr="00141A9D" w:rsidRDefault="00BC3AFF" w:rsidP="006A7B5D">
      <w:pPr>
        <w:pStyle w:val="4MAINTEXT"/>
        <w:numPr>
          <w:ilvl w:val="0"/>
          <w:numId w:val="34"/>
        </w:numPr>
        <w:rPr>
          <w:rFonts w:cstheme="minorHAnsi"/>
        </w:rPr>
      </w:pPr>
      <w:r w:rsidRPr="00141A9D">
        <w:rPr>
          <w:rFonts w:cstheme="minorHAnsi"/>
        </w:rPr>
        <w:t xml:space="preserve">explain the implications and process if no, or insufficient, improvement is made – e.g. commencement of capability procedure. </w:t>
      </w:r>
    </w:p>
    <w:p w14:paraId="2F010E8C" w14:textId="0B5C2723" w:rsidR="00BC3AFF" w:rsidRPr="00141A9D" w:rsidRDefault="00BC3AFF" w:rsidP="006A7B5D">
      <w:pPr>
        <w:pStyle w:val="4MAINTEXT"/>
        <w:rPr>
          <w:rFonts w:cstheme="minorHAnsi"/>
        </w:rPr>
      </w:pPr>
      <w:r w:rsidRPr="00141A9D">
        <w:rPr>
          <w:rFonts w:cstheme="minorHAnsi"/>
        </w:rPr>
        <w:t xml:space="preserve">There should be a clear relationship between the issue, the objectives set, and the planned documented programme of support put in place. The line manager/appraiser should partner with the </w:t>
      </w:r>
      <w:r w:rsidR="00BA10BB" w:rsidRPr="00141A9D">
        <w:rPr>
          <w:rFonts w:cstheme="minorHAnsi"/>
        </w:rPr>
        <w:t>employee</w:t>
      </w:r>
      <w:r w:rsidRPr="00141A9D">
        <w:rPr>
          <w:rFonts w:cstheme="minorHAnsi"/>
        </w:rPr>
        <w:t xml:space="preserve"> in a collaborative manner to establish objectives and timelines, </w:t>
      </w:r>
      <w:r w:rsidR="0035028F" w:rsidRPr="00141A9D">
        <w:rPr>
          <w:rFonts w:cstheme="minorHAnsi"/>
        </w:rPr>
        <w:t>considering</w:t>
      </w:r>
      <w:r w:rsidRPr="00141A9D">
        <w:rPr>
          <w:rFonts w:cstheme="minorHAnsi"/>
        </w:rPr>
        <w:t xml:space="preserve"> the </w:t>
      </w:r>
      <w:r w:rsidR="00BA10BB" w:rsidRPr="00141A9D">
        <w:rPr>
          <w:rFonts w:cstheme="minorHAnsi"/>
        </w:rPr>
        <w:t>employee’s</w:t>
      </w:r>
      <w:r w:rsidRPr="00141A9D">
        <w:rPr>
          <w:rFonts w:cstheme="minorHAnsi"/>
        </w:rPr>
        <w:t xml:space="preserve"> circumstances. This may include any medical conditions, well-being support needs, or disabilities protected by equality legislation.</w:t>
      </w:r>
    </w:p>
    <w:p w14:paraId="5697D5B8" w14:textId="08EA1DD8" w:rsidR="00BC3AFF" w:rsidRPr="00141A9D" w:rsidRDefault="00BC3AFF" w:rsidP="006A7B5D">
      <w:pPr>
        <w:pStyle w:val="4MAINTEXT"/>
        <w:rPr>
          <w:rFonts w:cstheme="minorHAnsi"/>
        </w:rPr>
      </w:pPr>
      <w:r w:rsidRPr="00141A9D">
        <w:rPr>
          <w:rFonts w:cstheme="minorHAnsi"/>
        </w:rPr>
        <w:t xml:space="preserve">Informal support should be provided for a reasonable period to allow for performance improvement. </w:t>
      </w:r>
      <w:r w:rsidR="00BA10BB" w:rsidRPr="00141A9D">
        <w:rPr>
          <w:rFonts w:cstheme="minorHAnsi"/>
        </w:rPr>
        <w:t>We may</w:t>
      </w:r>
      <w:r w:rsidRPr="00141A9D">
        <w:rPr>
          <w:rFonts w:cstheme="minorHAnsi"/>
        </w:rPr>
        <w:t xml:space="preserve"> decide this is a minimum of 6 weeks. However, the duration will be determined based on the specific circumstances, with appropriate support in place to facilitate improvement. The appraiser should meet with the </w:t>
      </w:r>
      <w:r w:rsidR="00BA10BB" w:rsidRPr="00141A9D">
        <w:rPr>
          <w:rFonts w:cstheme="minorHAnsi"/>
        </w:rPr>
        <w:t>employee</w:t>
      </w:r>
      <w:r w:rsidRPr="00141A9D">
        <w:rPr>
          <w:rFonts w:cstheme="minorHAnsi"/>
        </w:rPr>
        <w:t xml:space="preserve"> regularly to assess progress and ensure the agreed-upon support is being provided.</w:t>
      </w:r>
    </w:p>
    <w:p w14:paraId="229F753C" w14:textId="7033E32B" w:rsidR="005520ED" w:rsidRPr="00141A9D" w:rsidRDefault="00BC3AFF" w:rsidP="006A7B5D">
      <w:pPr>
        <w:pStyle w:val="4MAINTEXT"/>
        <w:rPr>
          <w:rFonts w:cstheme="minorHAnsi"/>
        </w:rPr>
      </w:pPr>
      <w:r w:rsidRPr="00141A9D">
        <w:rPr>
          <w:rFonts w:cstheme="minorHAnsi"/>
        </w:rPr>
        <w:t xml:space="preserve">When progress is reviewed, after the agreed upon period, if the appraiser is satisfied that the </w:t>
      </w:r>
      <w:r w:rsidR="007F5D96" w:rsidRPr="00141A9D">
        <w:rPr>
          <w:rFonts w:cstheme="minorHAnsi"/>
        </w:rPr>
        <w:t>employee</w:t>
      </w:r>
      <w:r w:rsidRPr="00141A9D">
        <w:rPr>
          <w:rFonts w:cstheme="minorHAnsi"/>
        </w:rPr>
        <w:t xml:space="preserve"> has made, or is making, sufficient improvement, the appraisal process will continue as normal, with any remaining issues continuing to be addressed though that process.</w:t>
      </w:r>
    </w:p>
    <w:p w14:paraId="5C334346" w14:textId="314DCA40" w:rsidR="00310921" w:rsidRPr="00141A9D" w:rsidRDefault="00310921" w:rsidP="006A7B5D">
      <w:pPr>
        <w:pStyle w:val="2HEADING"/>
        <w:jc w:val="both"/>
        <w:rPr>
          <w:rFonts w:asciiTheme="minorHAnsi" w:hAnsiTheme="minorHAnsi" w:cstheme="minorHAnsi"/>
          <w:szCs w:val="22"/>
        </w:rPr>
      </w:pPr>
      <w:bookmarkStart w:id="13" w:name="_Toc179665266"/>
      <w:r w:rsidRPr="00141A9D">
        <w:rPr>
          <w:rFonts w:asciiTheme="minorHAnsi" w:hAnsiTheme="minorHAnsi" w:cstheme="minorHAnsi"/>
          <w:szCs w:val="22"/>
        </w:rPr>
        <w:t>Transition to capability</w:t>
      </w:r>
      <w:bookmarkEnd w:id="13"/>
    </w:p>
    <w:p w14:paraId="73E5638E" w14:textId="68E73476" w:rsidR="002B1E1A" w:rsidRPr="00141A9D" w:rsidRDefault="002B1E1A" w:rsidP="006A7B5D">
      <w:pPr>
        <w:jc w:val="both"/>
        <w:rPr>
          <w:rFonts w:cstheme="minorHAnsi"/>
        </w:rPr>
      </w:pPr>
      <w:r w:rsidRPr="00141A9D">
        <w:rPr>
          <w:rFonts w:cstheme="minorHAnsi"/>
        </w:rPr>
        <w:t xml:space="preserve">If an employee demonstrates serious underperformance or has not responded to support provided within the informal support process, the employee will be notified in writing that the appraisal system will no longer apply and that their performance will be managed under the capability procedure and will be invited to a formal capability meeting. </w:t>
      </w:r>
    </w:p>
    <w:sectPr w:rsidR="002B1E1A" w:rsidRPr="00141A9D" w:rsidSect="00D944CC">
      <w:headerReference w:type="default" r:id="rId11"/>
      <w:footerReference w:type="default" r:id="rId12"/>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E47A" w14:textId="77777777" w:rsidR="008A1319" w:rsidRDefault="008A1319" w:rsidP="00396A11">
      <w:r>
        <w:separator/>
      </w:r>
    </w:p>
  </w:endnote>
  <w:endnote w:type="continuationSeparator" w:id="0">
    <w:p w14:paraId="66F972A0" w14:textId="77777777" w:rsidR="008A1319" w:rsidRDefault="008A1319" w:rsidP="00396A11">
      <w:r>
        <w:continuationSeparator/>
      </w:r>
    </w:p>
  </w:endnote>
  <w:endnote w:type="continuationNotice" w:id="1">
    <w:p w14:paraId="0213C572" w14:textId="77777777" w:rsidR="008A1319" w:rsidRDefault="008A1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ulish">
    <w:altName w:val="Calibri"/>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40389D" w:rsidRPr="004B4030" w14:paraId="77EC7CE1" w14:textId="77777777" w:rsidTr="003175DF">
      <w:tc>
        <w:tcPr>
          <w:tcW w:w="3403" w:type="dxa"/>
          <w:shd w:val="clear" w:color="auto" w:fill="FFFFFF" w:themeFill="background1"/>
          <w:hideMark/>
        </w:tcPr>
        <w:p w14:paraId="59955F2F" w14:textId="38A97D3D" w:rsidR="004B4030" w:rsidRPr="004B4030" w:rsidRDefault="004B4030" w:rsidP="004B4030">
          <w:pPr>
            <w:pStyle w:val="Footer"/>
          </w:pPr>
        </w:p>
      </w:tc>
      <w:tc>
        <w:tcPr>
          <w:tcW w:w="5528" w:type="dxa"/>
          <w:shd w:val="clear" w:color="auto" w:fill="FFFFFF" w:themeFill="background1"/>
          <w:hideMark/>
        </w:tcPr>
        <w:p w14:paraId="65A7CC6E" w14:textId="77777777" w:rsidR="00655D9B" w:rsidRDefault="004B4030" w:rsidP="004B4030">
          <w:pPr>
            <w:pStyle w:val="Footer"/>
          </w:pPr>
          <w:r w:rsidRPr="004B4030">
            <w:t xml:space="preserve">          </w:t>
          </w:r>
        </w:p>
        <w:p w14:paraId="527165AA" w14:textId="6BC0A64F" w:rsidR="004B4030" w:rsidRPr="004B4030" w:rsidRDefault="0040389D" w:rsidP="0040389D">
          <w:pPr>
            <w:pStyle w:val="Footer"/>
            <w:tabs>
              <w:tab w:val="left" w:pos="1560"/>
              <w:tab w:val="center" w:pos="2656"/>
            </w:tabs>
          </w:pPr>
          <w:r>
            <w:tab/>
          </w:r>
          <w:r w:rsidR="004B4030" w:rsidRPr="004B4030">
            <w:t>© HFL Education</w:t>
          </w:r>
        </w:p>
      </w:tc>
      <w:tc>
        <w:tcPr>
          <w:tcW w:w="374" w:type="dxa"/>
          <w:shd w:val="clear" w:color="auto" w:fill="FFFFFF" w:themeFill="background1"/>
          <w:hideMark/>
        </w:tcPr>
        <w:p w14:paraId="3B21F9B7" w14:textId="77777777" w:rsidR="00655D9B" w:rsidRDefault="00655D9B" w:rsidP="004B4030">
          <w:pPr>
            <w:pStyle w:val="Footer"/>
            <w:jc w:val="right"/>
          </w:pPr>
        </w:p>
        <w:p w14:paraId="6356118F" w14:textId="715A9563" w:rsidR="004B4030" w:rsidRPr="004B4030" w:rsidRDefault="004B4030" w:rsidP="004B4030">
          <w:pPr>
            <w:pStyle w:val="Footer"/>
            <w:jc w:val="right"/>
          </w:pPr>
          <w:r w:rsidRPr="004B4030">
            <w:fldChar w:fldCharType="begin"/>
          </w:r>
          <w:r w:rsidRPr="004B4030">
            <w:instrText xml:space="preserve"> PAGE   \* MERGEFORMAT </w:instrText>
          </w:r>
          <w:r w:rsidRPr="004B4030">
            <w:fldChar w:fldCharType="separate"/>
          </w:r>
          <w:r w:rsidRPr="004B4030">
            <w:rPr>
              <w:noProof/>
            </w:rPr>
            <w:t>1</w:t>
          </w:r>
          <w:r w:rsidRPr="004B4030">
            <w:rPr>
              <w:noProof/>
            </w:rPr>
            <w:fldChar w:fldCharType="end"/>
          </w:r>
        </w:p>
      </w:tc>
    </w:tr>
  </w:tbl>
  <w:p w14:paraId="1C6A6A48" w14:textId="5023A241" w:rsidR="004B4030" w:rsidRDefault="004B4030" w:rsidP="004B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6CFD" w14:textId="77777777" w:rsidR="008A1319" w:rsidRDefault="008A1319" w:rsidP="00396A11">
      <w:r>
        <w:separator/>
      </w:r>
    </w:p>
  </w:footnote>
  <w:footnote w:type="continuationSeparator" w:id="0">
    <w:p w14:paraId="0767EDCF" w14:textId="77777777" w:rsidR="008A1319" w:rsidRDefault="008A1319" w:rsidP="00396A11">
      <w:r>
        <w:continuationSeparator/>
      </w:r>
    </w:p>
  </w:footnote>
  <w:footnote w:type="continuationNotice" w:id="1">
    <w:p w14:paraId="5480504E" w14:textId="77777777" w:rsidR="008A1319" w:rsidRDefault="008A1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285D" w14:textId="0B7C869F" w:rsidR="002F1363" w:rsidRPr="002F1363" w:rsidRDefault="002F1363" w:rsidP="002F1363">
    <w:pPr>
      <w:spacing w:after="0" w:line="240" w:lineRule="auto"/>
      <w:rPr>
        <w:rFonts w:ascii="Times New Roman" w:eastAsia="Times New Roman" w:hAnsi="Times New Roman" w:cs="Times New Roman"/>
        <w:b/>
        <w:color w:val="00B050"/>
        <w:sz w:val="36"/>
        <w:szCs w:val="36"/>
      </w:rPr>
    </w:pPr>
    <w:r w:rsidRPr="002F1363">
      <w:rPr>
        <w:rFonts w:ascii="Calibri" w:eastAsia="Times New Roman" w:hAnsi="Calibri" w:cs="Calibri"/>
        <w:noProof/>
        <w:color w:val="00B050"/>
        <w:sz w:val="36"/>
        <w:szCs w:val="36"/>
      </w:rPr>
      <w:drawing>
        <wp:inline distT="0" distB="0" distL="0" distR="0" wp14:anchorId="5F19E00C" wp14:editId="24EBF757">
          <wp:extent cx="9144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r w:rsidRPr="002F1363">
      <w:rPr>
        <w:rFonts w:ascii="Calibri" w:eastAsia="Times New Roman" w:hAnsi="Calibri" w:cs="Calibri"/>
        <w:color w:val="00B050"/>
        <w:sz w:val="36"/>
        <w:szCs w:val="36"/>
      </w:rPr>
      <w:t xml:space="preserve">  </w:t>
    </w:r>
    <w:r w:rsidRPr="002F1363">
      <w:rPr>
        <w:rFonts w:ascii="Times New Roman" w:eastAsia="Times New Roman" w:hAnsi="Times New Roman" w:cs="Times New Roman"/>
        <w:b/>
        <w:color w:val="00B050"/>
        <w:sz w:val="36"/>
        <w:szCs w:val="36"/>
      </w:rPr>
      <w:t>Leverstock Green CE (VC) Primary School</w:t>
    </w:r>
    <w:r w:rsidRPr="002F1363">
      <w:rPr>
        <w:rFonts w:ascii="Arial" w:eastAsia="Times New Roman" w:hAnsi="Arial" w:cs="Arial"/>
        <w:color w:val="000000"/>
        <w:sz w:val="11"/>
        <w:szCs w:val="11"/>
      </w:rPr>
      <w:t xml:space="preserve"> </w:t>
    </w:r>
  </w:p>
  <w:p w14:paraId="06DA693B" w14:textId="77777777" w:rsidR="002F1363" w:rsidRPr="002F1363" w:rsidRDefault="002F1363" w:rsidP="002F1363">
    <w:pPr>
      <w:tabs>
        <w:tab w:val="center" w:pos="4513"/>
        <w:tab w:val="right" w:pos="9026"/>
      </w:tabs>
      <w:spacing w:after="0" w:line="240" w:lineRule="auto"/>
      <w:jc w:val="center"/>
      <w:rPr>
        <w:rFonts w:ascii="Calibri" w:eastAsia="Times New Roman" w:hAnsi="Calibri" w:cs="Calibri"/>
        <w:color w:val="00B050"/>
        <w:sz w:val="20"/>
        <w:szCs w:val="24"/>
      </w:rPr>
    </w:pPr>
    <w:r w:rsidRPr="002F1363">
      <w:rPr>
        <w:rFonts w:ascii="Calibri" w:eastAsia="Times New Roman" w:hAnsi="Calibri" w:cs="Calibri"/>
        <w:color w:val="00B050"/>
        <w:sz w:val="20"/>
        <w:szCs w:val="24"/>
      </w:rPr>
      <w:t>Striving for excellence; caring for the individual</w:t>
    </w:r>
    <w:r w:rsidRPr="002F1363">
      <w:rPr>
        <w:rFonts w:ascii="Times New Roman" w:eastAsia="Times New Roman" w:hAnsi="Times New Roman" w:cs="Calibri"/>
        <w:color w:val="00B050"/>
        <w:sz w:val="20"/>
        <w:szCs w:val="24"/>
      </w:rPr>
      <w:t>.</w:t>
    </w:r>
  </w:p>
  <w:p w14:paraId="2F7AC306" w14:textId="0D5485F5" w:rsidR="00E37A6D" w:rsidRDefault="00E37A6D" w:rsidP="003663A6">
    <w:pPr>
      <w:pStyle w:val="Header"/>
      <w:tabs>
        <w:tab w:val="center" w:pos="4820"/>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206F5"/>
    <w:multiLevelType w:val="hybridMultilevel"/>
    <w:tmpl w:val="2A1E4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F85B88"/>
    <w:multiLevelType w:val="multilevel"/>
    <w:tmpl w:val="9100538E"/>
    <w:lvl w:ilvl="0">
      <w:start w:val="1"/>
      <w:numFmt w:val="decimal"/>
      <w:lvlText w:val="%1."/>
      <w:lvlJc w:val="left"/>
      <w:pPr>
        <w:ind w:left="360" w:hanging="360"/>
      </w:pPr>
      <w:rPr>
        <w:b/>
        <w:sz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9" w15:restartNumberingAfterBreak="0">
    <w:nsid w:val="3895596B"/>
    <w:multiLevelType w:val="hybridMultilevel"/>
    <w:tmpl w:val="6E6EF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B328CE"/>
    <w:multiLevelType w:val="hybridMultilevel"/>
    <w:tmpl w:val="3EAEE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2C5211"/>
    <w:multiLevelType w:val="multilevel"/>
    <w:tmpl w:val="E604B9EC"/>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5"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E42B06"/>
    <w:multiLevelType w:val="hybridMultilevel"/>
    <w:tmpl w:val="96B4E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2"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5" w15:restartNumberingAfterBreak="0">
    <w:nsid w:val="74BA6207"/>
    <w:multiLevelType w:val="hybridMultilevel"/>
    <w:tmpl w:val="FF0C3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11"/>
  </w:num>
  <w:num w:numId="6">
    <w:abstractNumId w:val="29"/>
  </w:num>
  <w:num w:numId="7">
    <w:abstractNumId w:val="8"/>
  </w:num>
  <w:num w:numId="8">
    <w:abstractNumId w:val="16"/>
  </w:num>
  <w:num w:numId="9">
    <w:abstractNumId w:val="34"/>
  </w:num>
  <w:num w:numId="10">
    <w:abstractNumId w:val="23"/>
  </w:num>
  <w:num w:numId="11">
    <w:abstractNumId w:val="17"/>
  </w:num>
  <w:num w:numId="12">
    <w:abstractNumId w:val="26"/>
  </w:num>
  <w:num w:numId="13">
    <w:abstractNumId w:val="14"/>
  </w:num>
  <w:num w:numId="14">
    <w:abstractNumId w:val="12"/>
  </w:num>
  <w:num w:numId="15">
    <w:abstractNumId w:val="30"/>
  </w:num>
  <w:num w:numId="16">
    <w:abstractNumId w:val="3"/>
  </w:num>
  <w:num w:numId="17">
    <w:abstractNumId w:val="25"/>
  </w:num>
  <w:num w:numId="18">
    <w:abstractNumId w:val="9"/>
  </w:num>
  <w:num w:numId="19">
    <w:abstractNumId w:val="31"/>
  </w:num>
  <w:num w:numId="20">
    <w:abstractNumId w:val="18"/>
  </w:num>
  <w:num w:numId="21">
    <w:abstractNumId w:val="24"/>
  </w:num>
  <w:num w:numId="22">
    <w:abstractNumId w:val="2"/>
  </w:num>
  <w:num w:numId="23">
    <w:abstractNumId w:val="0"/>
  </w:num>
  <w:num w:numId="24">
    <w:abstractNumId w:val="13"/>
  </w:num>
  <w:num w:numId="25">
    <w:abstractNumId w:val="28"/>
  </w:num>
  <w:num w:numId="26">
    <w:abstractNumId w:val="20"/>
  </w:num>
  <w:num w:numId="27">
    <w:abstractNumId w:val="32"/>
  </w:num>
  <w:num w:numId="28">
    <w:abstractNumId w:val="15"/>
  </w:num>
  <w:num w:numId="29">
    <w:abstractNumId w:val="33"/>
  </w:num>
  <w:num w:numId="30">
    <w:abstractNumId w:val="21"/>
  </w:num>
  <w:num w:numId="31">
    <w:abstractNumId w:val="10"/>
  </w:num>
  <w:num w:numId="32">
    <w:abstractNumId w:val="27"/>
  </w:num>
  <w:num w:numId="33">
    <w:abstractNumId w:val="19"/>
  </w:num>
  <w:num w:numId="34">
    <w:abstractNumId w:val="6"/>
  </w:num>
  <w:num w:numId="35">
    <w:abstractNumId w:val="3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DE"/>
    <w:rsid w:val="00012D0D"/>
    <w:rsid w:val="00013ACC"/>
    <w:rsid w:val="00014185"/>
    <w:rsid w:val="00021EDC"/>
    <w:rsid w:val="00027C2E"/>
    <w:rsid w:val="000317B7"/>
    <w:rsid w:val="0004358D"/>
    <w:rsid w:val="00054C2E"/>
    <w:rsid w:val="00060156"/>
    <w:rsid w:val="00065214"/>
    <w:rsid w:val="0006702E"/>
    <w:rsid w:val="00067C98"/>
    <w:rsid w:val="0007059D"/>
    <w:rsid w:val="00070718"/>
    <w:rsid w:val="00090E67"/>
    <w:rsid w:val="000A5468"/>
    <w:rsid w:val="000C126D"/>
    <w:rsid w:val="000C57B8"/>
    <w:rsid w:val="000D0882"/>
    <w:rsid w:val="000E6A82"/>
    <w:rsid w:val="00102EEF"/>
    <w:rsid w:val="001113D6"/>
    <w:rsid w:val="0011547F"/>
    <w:rsid w:val="00117295"/>
    <w:rsid w:val="00127827"/>
    <w:rsid w:val="001341F9"/>
    <w:rsid w:val="00137B66"/>
    <w:rsid w:val="00141A9D"/>
    <w:rsid w:val="00151772"/>
    <w:rsid w:val="00151D15"/>
    <w:rsid w:val="001551C7"/>
    <w:rsid w:val="00167168"/>
    <w:rsid w:val="00170C22"/>
    <w:rsid w:val="0017115B"/>
    <w:rsid w:val="00176553"/>
    <w:rsid w:val="00181B00"/>
    <w:rsid w:val="00183DCE"/>
    <w:rsid w:val="001A0741"/>
    <w:rsid w:val="001A0D56"/>
    <w:rsid w:val="001A3A52"/>
    <w:rsid w:val="001B056A"/>
    <w:rsid w:val="001B0F53"/>
    <w:rsid w:val="001C389D"/>
    <w:rsid w:val="001D6B78"/>
    <w:rsid w:val="001E2C66"/>
    <w:rsid w:val="001E5174"/>
    <w:rsid w:val="00201173"/>
    <w:rsid w:val="00204BD2"/>
    <w:rsid w:val="0020658D"/>
    <w:rsid w:val="00216923"/>
    <w:rsid w:val="002217B5"/>
    <w:rsid w:val="00226ACB"/>
    <w:rsid w:val="00234B9C"/>
    <w:rsid w:val="00254217"/>
    <w:rsid w:val="00255FE8"/>
    <w:rsid w:val="00257844"/>
    <w:rsid w:val="0027639C"/>
    <w:rsid w:val="0029024F"/>
    <w:rsid w:val="00291186"/>
    <w:rsid w:val="00291B7A"/>
    <w:rsid w:val="002946D7"/>
    <w:rsid w:val="00297E67"/>
    <w:rsid w:val="002A2EF4"/>
    <w:rsid w:val="002A3A10"/>
    <w:rsid w:val="002B1E1A"/>
    <w:rsid w:val="002B7FAC"/>
    <w:rsid w:val="002C0BC1"/>
    <w:rsid w:val="002C1108"/>
    <w:rsid w:val="002C4D5A"/>
    <w:rsid w:val="002D29E5"/>
    <w:rsid w:val="002D7942"/>
    <w:rsid w:val="002E5B44"/>
    <w:rsid w:val="002E7334"/>
    <w:rsid w:val="002F1363"/>
    <w:rsid w:val="00303C82"/>
    <w:rsid w:val="00305DF6"/>
    <w:rsid w:val="00310921"/>
    <w:rsid w:val="0031205E"/>
    <w:rsid w:val="0031244F"/>
    <w:rsid w:val="003124D4"/>
    <w:rsid w:val="003175DF"/>
    <w:rsid w:val="00323BFC"/>
    <w:rsid w:val="00325949"/>
    <w:rsid w:val="0035028F"/>
    <w:rsid w:val="00353173"/>
    <w:rsid w:val="003663A6"/>
    <w:rsid w:val="00371E27"/>
    <w:rsid w:val="00380516"/>
    <w:rsid w:val="00384BD7"/>
    <w:rsid w:val="00385596"/>
    <w:rsid w:val="00396A11"/>
    <w:rsid w:val="003A10AF"/>
    <w:rsid w:val="003A196E"/>
    <w:rsid w:val="003C600A"/>
    <w:rsid w:val="003D57D2"/>
    <w:rsid w:val="003D5B16"/>
    <w:rsid w:val="003E40DC"/>
    <w:rsid w:val="003F1DA8"/>
    <w:rsid w:val="003F5EEC"/>
    <w:rsid w:val="00403507"/>
    <w:rsid w:val="0040389D"/>
    <w:rsid w:val="004078A8"/>
    <w:rsid w:val="00417D19"/>
    <w:rsid w:val="004219ED"/>
    <w:rsid w:val="00421D70"/>
    <w:rsid w:val="00427FCC"/>
    <w:rsid w:val="00437CE6"/>
    <w:rsid w:val="0045420D"/>
    <w:rsid w:val="00470EA2"/>
    <w:rsid w:val="00473AC0"/>
    <w:rsid w:val="004742AA"/>
    <w:rsid w:val="00484348"/>
    <w:rsid w:val="004855A0"/>
    <w:rsid w:val="00490606"/>
    <w:rsid w:val="0049685E"/>
    <w:rsid w:val="004A1C9D"/>
    <w:rsid w:val="004B4030"/>
    <w:rsid w:val="004D1AF9"/>
    <w:rsid w:val="004D47E7"/>
    <w:rsid w:val="004F338E"/>
    <w:rsid w:val="00500D10"/>
    <w:rsid w:val="00515454"/>
    <w:rsid w:val="00521DB2"/>
    <w:rsid w:val="00523C14"/>
    <w:rsid w:val="00525B0A"/>
    <w:rsid w:val="00536E46"/>
    <w:rsid w:val="00550936"/>
    <w:rsid w:val="005520ED"/>
    <w:rsid w:val="00584991"/>
    <w:rsid w:val="00585D04"/>
    <w:rsid w:val="00587551"/>
    <w:rsid w:val="005903AD"/>
    <w:rsid w:val="0059179E"/>
    <w:rsid w:val="00594D7A"/>
    <w:rsid w:val="00597751"/>
    <w:rsid w:val="005A1462"/>
    <w:rsid w:val="005A42A2"/>
    <w:rsid w:val="005A438B"/>
    <w:rsid w:val="005A6EEE"/>
    <w:rsid w:val="005A7272"/>
    <w:rsid w:val="005B2F5D"/>
    <w:rsid w:val="005E77D7"/>
    <w:rsid w:val="0061102E"/>
    <w:rsid w:val="00614E86"/>
    <w:rsid w:val="00615BC1"/>
    <w:rsid w:val="00617556"/>
    <w:rsid w:val="00624605"/>
    <w:rsid w:val="006322DE"/>
    <w:rsid w:val="00636D5E"/>
    <w:rsid w:val="00646E6A"/>
    <w:rsid w:val="0065137D"/>
    <w:rsid w:val="00655D9B"/>
    <w:rsid w:val="00662746"/>
    <w:rsid w:val="006722C5"/>
    <w:rsid w:val="006832A6"/>
    <w:rsid w:val="0069268A"/>
    <w:rsid w:val="006A7B5D"/>
    <w:rsid w:val="006B01E3"/>
    <w:rsid w:val="006B4188"/>
    <w:rsid w:val="006B6218"/>
    <w:rsid w:val="006B7E05"/>
    <w:rsid w:val="006D68A2"/>
    <w:rsid w:val="006E686B"/>
    <w:rsid w:val="006E6FBF"/>
    <w:rsid w:val="006F0069"/>
    <w:rsid w:val="006F2DD6"/>
    <w:rsid w:val="006F4495"/>
    <w:rsid w:val="00712919"/>
    <w:rsid w:val="00717BF7"/>
    <w:rsid w:val="00731E08"/>
    <w:rsid w:val="00736FA7"/>
    <w:rsid w:val="00764329"/>
    <w:rsid w:val="00764BE2"/>
    <w:rsid w:val="0076647C"/>
    <w:rsid w:val="007669D4"/>
    <w:rsid w:val="00772160"/>
    <w:rsid w:val="0077504C"/>
    <w:rsid w:val="0078180E"/>
    <w:rsid w:val="0078637F"/>
    <w:rsid w:val="00794C45"/>
    <w:rsid w:val="00796A36"/>
    <w:rsid w:val="007A0659"/>
    <w:rsid w:val="007A3C23"/>
    <w:rsid w:val="007B7B36"/>
    <w:rsid w:val="007C40DE"/>
    <w:rsid w:val="007D2DE3"/>
    <w:rsid w:val="007D4303"/>
    <w:rsid w:val="007E68EE"/>
    <w:rsid w:val="007F0E1F"/>
    <w:rsid w:val="007F570E"/>
    <w:rsid w:val="007F57A5"/>
    <w:rsid w:val="007F5D96"/>
    <w:rsid w:val="007F5DD1"/>
    <w:rsid w:val="008061E1"/>
    <w:rsid w:val="00807D29"/>
    <w:rsid w:val="00816951"/>
    <w:rsid w:val="00816FA7"/>
    <w:rsid w:val="008170B1"/>
    <w:rsid w:val="00834C75"/>
    <w:rsid w:val="00850C7E"/>
    <w:rsid w:val="0085470A"/>
    <w:rsid w:val="0085479F"/>
    <w:rsid w:val="00862C59"/>
    <w:rsid w:val="008705BD"/>
    <w:rsid w:val="00895D93"/>
    <w:rsid w:val="008977E4"/>
    <w:rsid w:val="008A0788"/>
    <w:rsid w:val="008A1319"/>
    <w:rsid w:val="008B2E8A"/>
    <w:rsid w:val="008B71A2"/>
    <w:rsid w:val="008C2437"/>
    <w:rsid w:val="008E0AD1"/>
    <w:rsid w:val="008F2045"/>
    <w:rsid w:val="008F4800"/>
    <w:rsid w:val="008F5D73"/>
    <w:rsid w:val="00900C3D"/>
    <w:rsid w:val="00910F7D"/>
    <w:rsid w:val="0092162E"/>
    <w:rsid w:val="00924A97"/>
    <w:rsid w:val="00924E07"/>
    <w:rsid w:val="00926671"/>
    <w:rsid w:val="0093148D"/>
    <w:rsid w:val="00933EB4"/>
    <w:rsid w:val="00946D56"/>
    <w:rsid w:val="00954748"/>
    <w:rsid w:val="009563C1"/>
    <w:rsid w:val="00976242"/>
    <w:rsid w:val="00986409"/>
    <w:rsid w:val="00991F1B"/>
    <w:rsid w:val="009A4692"/>
    <w:rsid w:val="009D3D0D"/>
    <w:rsid w:val="009E0550"/>
    <w:rsid w:val="009E3ABE"/>
    <w:rsid w:val="009E5492"/>
    <w:rsid w:val="009E5586"/>
    <w:rsid w:val="00A06907"/>
    <w:rsid w:val="00A3064A"/>
    <w:rsid w:val="00A33A49"/>
    <w:rsid w:val="00A54BA5"/>
    <w:rsid w:val="00A63774"/>
    <w:rsid w:val="00A66E59"/>
    <w:rsid w:val="00A725BE"/>
    <w:rsid w:val="00A76671"/>
    <w:rsid w:val="00A77BA2"/>
    <w:rsid w:val="00A83466"/>
    <w:rsid w:val="00A83820"/>
    <w:rsid w:val="00A83F7E"/>
    <w:rsid w:val="00A951F7"/>
    <w:rsid w:val="00AA00AE"/>
    <w:rsid w:val="00AC16FB"/>
    <w:rsid w:val="00AC5DF0"/>
    <w:rsid w:val="00AD1CF8"/>
    <w:rsid w:val="00AD3012"/>
    <w:rsid w:val="00AD5216"/>
    <w:rsid w:val="00AE43FD"/>
    <w:rsid w:val="00AF7C3A"/>
    <w:rsid w:val="00B03B4B"/>
    <w:rsid w:val="00B04569"/>
    <w:rsid w:val="00B109BF"/>
    <w:rsid w:val="00B31B7F"/>
    <w:rsid w:val="00B32498"/>
    <w:rsid w:val="00B33ACD"/>
    <w:rsid w:val="00B43302"/>
    <w:rsid w:val="00B43758"/>
    <w:rsid w:val="00B57F8F"/>
    <w:rsid w:val="00B6321E"/>
    <w:rsid w:val="00B63A51"/>
    <w:rsid w:val="00B63CDE"/>
    <w:rsid w:val="00B66D23"/>
    <w:rsid w:val="00B82B31"/>
    <w:rsid w:val="00B90EF0"/>
    <w:rsid w:val="00BA10BB"/>
    <w:rsid w:val="00BA410A"/>
    <w:rsid w:val="00BC3AFF"/>
    <w:rsid w:val="00BD39F9"/>
    <w:rsid w:val="00BD571F"/>
    <w:rsid w:val="00BF25B6"/>
    <w:rsid w:val="00BF260B"/>
    <w:rsid w:val="00BF6937"/>
    <w:rsid w:val="00C24A65"/>
    <w:rsid w:val="00C370C0"/>
    <w:rsid w:val="00C84D55"/>
    <w:rsid w:val="00C94088"/>
    <w:rsid w:val="00C95C5B"/>
    <w:rsid w:val="00C974EC"/>
    <w:rsid w:val="00C97DEE"/>
    <w:rsid w:val="00CA63F6"/>
    <w:rsid w:val="00CB2557"/>
    <w:rsid w:val="00D03994"/>
    <w:rsid w:val="00D10EDB"/>
    <w:rsid w:val="00D34BBF"/>
    <w:rsid w:val="00D36581"/>
    <w:rsid w:val="00D536ED"/>
    <w:rsid w:val="00D5566C"/>
    <w:rsid w:val="00D61388"/>
    <w:rsid w:val="00D62AF4"/>
    <w:rsid w:val="00D64620"/>
    <w:rsid w:val="00D64D14"/>
    <w:rsid w:val="00D660FD"/>
    <w:rsid w:val="00D67556"/>
    <w:rsid w:val="00D81595"/>
    <w:rsid w:val="00D83A18"/>
    <w:rsid w:val="00D847BE"/>
    <w:rsid w:val="00D944CC"/>
    <w:rsid w:val="00DC6A84"/>
    <w:rsid w:val="00DD1104"/>
    <w:rsid w:val="00DD4776"/>
    <w:rsid w:val="00DD750E"/>
    <w:rsid w:val="00DE01AF"/>
    <w:rsid w:val="00DF632A"/>
    <w:rsid w:val="00E071D6"/>
    <w:rsid w:val="00E07464"/>
    <w:rsid w:val="00E14191"/>
    <w:rsid w:val="00E178E1"/>
    <w:rsid w:val="00E24480"/>
    <w:rsid w:val="00E26967"/>
    <w:rsid w:val="00E3188E"/>
    <w:rsid w:val="00E32A6B"/>
    <w:rsid w:val="00E33126"/>
    <w:rsid w:val="00E37A6D"/>
    <w:rsid w:val="00E43704"/>
    <w:rsid w:val="00E46507"/>
    <w:rsid w:val="00E50AFE"/>
    <w:rsid w:val="00E5725B"/>
    <w:rsid w:val="00E634FB"/>
    <w:rsid w:val="00E67971"/>
    <w:rsid w:val="00E70708"/>
    <w:rsid w:val="00E7234E"/>
    <w:rsid w:val="00E75CFC"/>
    <w:rsid w:val="00E76164"/>
    <w:rsid w:val="00E76CF5"/>
    <w:rsid w:val="00E8594B"/>
    <w:rsid w:val="00E87D69"/>
    <w:rsid w:val="00E93E78"/>
    <w:rsid w:val="00E96CEE"/>
    <w:rsid w:val="00E97A4E"/>
    <w:rsid w:val="00EA7440"/>
    <w:rsid w:val="00EB1B45"/>
    <w:rsid w:val="00EC2B7F"/>
    <w:rsid w:val="00ED15CA"/>
    <w:rsid w:val="00EE426C"/>
    <w:rsid w:val="00EE5D6C"/>
    <w:rsid w:val="00EF2EEB"/>
    <w:rsid w:val="00F078E9"/>
    <w:rsid w:val="00F13516"/>
    <w:rsid w:val="00F139C8"/>
    <w:rsid w:val="00F15FBC"/>
    <w:rsid w:val="00F162A0"/>
    <w:rsid w:val="00F26148"/>
    <w:rsid w:val="00F40CFB"/>
    <w:rsid w:val="00F41569"/>
    <w:rsid w:val="00F5252A"/>
    <w:rsid w:val="00F61DF9"/>
    <w:rsid w:val="00F65DB7"/>
    <w:rsid w:val="00F667DC"/>
    <w:rsid w:val="00F9116C"/>
    <w:rsid w:val="00F91BDD"/>
    <w:rsid w:val="00FA2A62"/>
    <w:rsid w:val="00FA33A1"/>
    <w:rsid w:val="00FA3FE1"/>
    <w:rsid w:val="00FE20E8"/>
    <w:rsid w:val="00FE61A6"/>
    <w:rsid w:val="00FF4AE1"/>
    <w:rsid w:val="00FF5105"/>
    <w:rsid w:val="083A5CC9"/>
    <w:rsid w:val="086A1CF9"/>
    <w:rsid w:val="0DD734AC"/>
    <w:rsid w:val="1764EE95"/>
    <w:rsid w:val="18A47B76"/>
    <w:rsid w:val="1A835561"/>
    <w:rsid w:val="1BB2C0F7"/>
    <w:rsid w:val="3809401F"/>
    <w:rsid w:val="39E0ECA0"/>
    <w:rsid w:val="3C9D1728"/>
    <w:rsid w:val="421BCF7B"/>
    <w:rsid w:val="45582401"/>
    <w:rsid w:val="548F5717"/>
    <w:rsid w:val="5FD0A7FD"/>
    <w:rsid w:val="66D13D58"/>
    <w:rsid w:val="72918B90"/>
    <w:rsid w:val="741823C9"/>
    <w:rsid w:val="7947ED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46D7F"/>
  <w15:docId w15:val="{D2BDC66F-791F-4412-AC40-F7BAB14E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3D6"/>
    <w:pPr>
      <w:spacing w:after="200" w:line="276" w:lineRule="auto"/>
    </w:pPr>
    <w:rPr>
      <w:rFonts w:asciiTheme="minorHAnsi" w:hAnsiTheme="minorHAnsi"/>
    </w:rPr>
  </w:style>
  <w:style w:type="paragraph" w:styleId="Heading1">
    <w:name w:val="heading 1"/>
    <w:basedOn w:val="Normal"/>
    <w:next w:val="Normal"/>
    <w:link w:val="Heading1Char"/>
    <w:uiPriority w:val="9"/>
    <w:qFormat/>
    <w:rsid w:val="00E14191"/>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E14191"/>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E14191"/>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basedOn w:val="Normal"/>
    <w:next w:val="Normal"/>
    <w:link w:val="Heading4Char"/>
    <w:uiPriority w:val="9"/>
    <w:unhideWhenUsed/>
    <w:qFormat/>
    <w:rsid w:val="008170B1"/>
    <w:pPr>
      <w:keepNext/>
      <w:keepLines/>
      <w:outlineLvl w:val="3"/>
    </w:pPr>
    <w:rPr>
      <w:rFonts w:asciiTheme="majorHAnsi" w:eastAsiaTheme="majorEastAsia" w:hAnsiTheme="majorHAnsi" w:cstheme="majorBidi"/>
      <w:i/>
      <w:iCs/>
      <w:color w:val="2F9A87" w:themeColor="accent1" w:themeShade="BF"/>
    </w:rPr>
  </w:style>
  <w:style w:type="paragraph" w:styleId="Heading5">
    <w:name w:val="heading 5"/>
    <w:next w:val="BodyText"/>
    <w:link w:val="Heading5Char"/>
    <w:rsid w:val="00DD1104"/>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DD1104"/>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1113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13D6"/>
  </w:style>
  <w:style w:type="table" w:styleId="TableGrid">
    <w:name w:val="Table Grid"/>
    <w:basedOn w:val="TableNormal"/>
    <w:rsid w:val="00DD1104"/>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191"/>
    <w:pPr>
      <w:tabs>
        <w:tab w:val="center" w:pos="4513"/>
        <w:tab w:val="right" w:pos="9026"/>
      </w:tabs>
    </w:pPr>
    <w:rPr>
      <w:sz w:val="18"/>
    </w:rPr>
  </w:style>
  <w:style w:type="character" w:customStyle="1" w:styleId="HeaderChar">
    <w:name w:val="Header Char"/>
    <w:basedOn w:val="DefaultParagraphFont"/>
    <w:link w:val="Header"/>
    <w:uiPriority w:val="99"/>
    <w:rsid w:val="00E14191"/>
    <w:rPr>
      <w:rFonts w:ascii="Arial" w:hAnsi="Arial" w:cs="Times New Roman"/>
      <w:bCs/>
      <w:iCs/>
      <w:sz w:val="18"/>
      <w:szCs w:val="28"/>
    </w:rPr>
  </w:style>
  <w:style w:type="paragraph" w:styleId="Footer">
    <w:name w:val="footer"/>
    <w:basedOn w:val="Normal"/>
    <w:link w:val="FooterChar"/>
    <w:uiPriority w:val="99"/>
    <w:unhideWhenUsed/>
    <w:rsid w:val="00E14191"/>
    <w:pPr>
      <w:tabs>
        <w:tab w:val="center" w:pos="4513"/>
        <w:tab w:val="right" w:pos="9026"/>
      </w:tabs>
    </w:pPr>
    <w:rPr>
      <w:sz w:val="18"/>
    </w:rPr>
  </w:style>
  <w:style w:type="character" w:customStyle="1" w:styleId="FooterChar">
    <w:name w:val="Footer Char"/>
    <w:basedOn w:val="DefaultParagraphFont"/>
    <w:link w:val="Footer"/>
    <w:uiPriority w:val="99"/>
    <w:rsid w:val="00E14191"/>
    <w:rPr>
      <w:rFonts w:ascii="Arial" w:hAnsi="Arial" w:cs="Times New Roman"/>
      <w:bCs/>
      <w:iCs/>
      <w:sz w:val="18"/>
      <w:szCs w:val="28"/>
    </w:rPr>
  </w:style>
  <w:style w:type="character" w:styleId="Hyperlink">
    <w:name w:val="Hyperlink"/>
    <w:basedOn w:val="DefaultParagraphFont"/>
    <w:uiPriority w:val="99"/>
    <w:rsid w:val="00DD1104"/>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uiPriority w:val="9"/>
    <w:rsid w:val="00E14191"/>
    <w:rPr>
      <w:rFonts w:ascii="Arial" w:eastAsiaTheme="majorEastAsia" w:hAnsi="Arial" w:cs="Times New Roman (Headings CS)"/>
      <w:b/>
      <w:bCs/>
      <w:iCs/>
      <w:caps/>
      <w:color w:val="2F9A87" w:themeColor="accent1" w:themeShade="BF"/>
      <w:sz w:val="32"/>
      <w:szCs w:val="32"/>
    </w:rPr>
  </w:style>
  <w:style w:type="character" w:customStyle="1" w:styleId="Heading2Char">
    <w:name w:val="Heading 2 Char"/>
    <w:basedOn w:val="DefaultParagraphFont"/>
    <w:link w:val="Heading2"/>
    <w:uiPriority w:val="9"/>
    <w:rsid w:val="00E14191"/>
    <w:rPr>
      <w:rFonts w:ascii="Arial" w:eastAsiaTheme="majorEastAsia" w:hAnsi="Arial" w:cstheme="majorBidi"/>
      <w:b/>
      <w:bCs/>
      <w:iCs/>
      <w:color w:val="2F9A87" w:themeColor="accent1" w:themeShade="BF"/>
      <w:sz w:val="26"/>
      <w:szCs w:val="26"/>
    </w:rPr>
  </w:style>
  <w:style w:type="character" w:customStyle="1" w:styleId="Heading3Char">
    <w:name w:val="Heading 3 Char"/>
    <w:basedOn w:val="DefaultParagraphFont"/>
    <w:link w:val="Heading3"/>
    <w:uiPriority w:val="9"/>
    <w:rsid w:val="00E14191"/>
    <w:rPr>
      <w:rFonts w:asciiTheme="majorHAnsi" w:eastAsiaTheme="majorEastAsia" w:hAnsiTheme="majorHAnsi" w:cstheme="majorBidi"/>
      <w:bCs/>
      <w:iCs/>
      <w:color w:val="1F6659" w:themeColor="accent1" w:themeShade="7F"/>
      <w:sz w:val="24"/>
      <w:szCs w:val="28"/>
    </w:rPr>
  </w:style>
  <w:style w:type="paragraph" w:styleId="ListParagraph">
    <w:name w:val="List Paragraph"/>
    <w:basedOn w:val="Normal"/>
    <w:link w:val="ListParagraphChar"/>
    <w:uiPriority w:val="34"/>
    <w:qFormat/>
    <w:rsid w:val="00E1419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E14191"/>
    <w:pPr>
      <w:spacing w:before="60" w:after="60"/>
    </w:pPr>
    <w:rPr>
      <w:color w:val="000000" w:themeColor="text1"/>
      <w:szCs w:val="22"/>
    </w:rPr>
  </w:style>
  <w:style w:type="paragraph" w:styleId="NoSpacing">
    <w:name w:val="No Spacing"/>
    <w:aliases w:val="3. 1.1 SUBHEADING,contact us"/>
    <w:link w:val="NoSpacingChar"/>
    <w:uiPriority w:val="1"/>
    <w:qFormat/>
    <w:rsid w:val="00E14191"/>
    <w:pPr>
      <w:spacing w:after="0" w:line="240" w:lineRule="auto"/>
    </w:pPr>
    <w:rPr>
      <w:rFonts w:ascii="Arial" w:hAnsi="Arial" w:cs="Times New Roman"/>
      <w:bCs/>
      <w:iCs/>
      <w:szCs w:val="28"/>
    </w:rPr>
  </w:style>
  <w:style w:type="character" w:customStyle="1" w:styleId="Heading4Char">
    <w:name w:val="Heading 4 Char"/>
    <w:basedOn w:val="DefaultParagraphFont"/>
    <w:link w:val="Heading4"/>
    <w:uiPriority w:val="9"/>
    <w:rsid w:val="008170B1"/>
    <w:rPr>
      <w:rFonts w:asciiTheme="majorHAnsi" w:eastAsiaTheme="majorEastAsia" w:hAnsiTheme="majorHAnsi" w:cstheme="majorBidi"/>
      <w:i/>
      <w:iCs/>
      <w:color w:val="2F9A87" w:themeColor="accent1" w:themeShade="BF"/>
      <w:szCs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BD571F"/>
    <w:pPr>
      <w:jc w:val="center"/>
    </w:pPr>
    <w:rPr>
      <w:rFonts w:ascii="Mulish" w:hAnsi="Mulish" w:cs="Arial"/>
      <w:b/>
      <w:color w:val="2F8989"/>
      <w:sz w:val="40"/>
      <w:szCs w:val="40"/>
    </w:rPr>
  </w:style>
  <w:style w:type="character" w:customStyle="1" w:styleId="1POLICYTITLEChar">
    <w:name w:val="1 POLICY TITLE Char"/>
    <w:basedOn w:val="DefaultParagraphFont"/>
    <w:link w:val="1POLICYTITLE"/>
    <w:rsid w:val="00BD571F"/>
    <w:rPr>
      <w:rFonts w:ascii="Mulish" w:hAnsi="Mulish" w:cs="Arial"/>
      <w:b/>
      <w:bCs/>
      <w:iCs/>
      <w:color w:val="2F8989"/>
      <w:sz w:val="40"/>
      <w:szCs w:val="40"/>
    </w:rPr>
  </w:style>
  <w:style w:type="paragraph" w:customStyle="1" w:styleId="2HEADING">
    <w:name w:val="2 HEADING"/>
    <w:basedOn w:val="Heading1"/>
    <w:next w:val="Heading1"/>
    <w:link w:val="2HEADINGChar"/>
    <w:autoRedefine/>
    <w:qFormat/>
    <w:rsid w:val="006B6218"/>
    <w:pPr>
      <w:numPr>
        <w:numId w:val="10"/>
      </w:numPr>
      <w:tabs>
        <w:tab w:val="left" w:pos="3390"/>
      </w:tabs>
      <w:spacing w:after="120" w:line="259" w:lineRule="auto"/>
      <w:ind w:left="357" w:hanging="357"/>
    </w:pPr>
    <w:rPr>
      <w:rFonts w:ascii="Nunito Sans" w:hAnsi="Nunito Sans"/>
      <w:bCs/>
      <w:color w:val="auto"/>
      <w:sz w:val="22"/>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sz w:val="22"/>
    </w:rPr>
  </w:style>
  <w:style w:type="character" w:customStyle="1" w:styleId="2HEADINGChar">
    <w:name w:val="2 HEADING Char"/>
    <w:basedOn w:val="DefaultParagraphFont"/>
    <w:link w:val="2HEADING"/>
    <w:rsid w:val="006B6218"/>
    <w:rPr>
      <w:rFonts w:ascii="Nunito Sans" w:eastAsiaTheme="majorEastAsia" w:hAnsi="Nunito Sans" w:cs="Times New Roman (Headings CS)"/>
      <w:b/>
      <w:bCs/>
      <w:caps/>
      <w:kern w:val="2"/>
      <w:szCs w:val="32"/>
      <w14:ligatures w14:val="standardContextual"/>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line="259" w:lineRule="auto"/>
      <w:outlineLvl w:val="9"/>
    </w:pPr>
    <w:rPr>
      <w:rFonts w:asciiTheme="majorHAnsi" w:hAnsiTheme="majorHAnsi"/>
      <w:b w:val="0"/>
      <w:lang w:val="en-US"/>
    </w:rPr>
  </w:style>
  <w:style w:type="paragraph" w:styleId="TOC1">
    <w:name w:val="toc 1"/>
    <w:next w:val="Normal"/>
    <w:autoRedefine/>
    <w:uiPriority w:val="39"/>
    <w:rsid w:val="00DD1104"/>
    <w:pPr>
      <w:tabs>
        <w:tab w:val="right" w:leader="dot" w:pos="9332"/>
      </w:tabs>
      <w:spacing w:after="240" w:line="240" w:lineRule="auto"/>
    </w:pPr>
    <w:rPr>
      <w:rFonts w:ascii="Nunito Sans" w:eastAsia="Times New Roman" w:hAnsi="Nunito Sans" w:cs="Times New Roman"/>
      <w:caps/>
      <w:sz w:val="24"/>
      <w:szCs w:val="24"/>
    </w:rPr>
  </w:style>
  <w:style w:type="paragraph" w:styleId="TOC2">
    <w:name w:val="toc 2"/>
    <w:basedOn w:val="TOC1"/>
    <w:next w:val="BodyText"/>
    <w:autoRedefine/>
    <w:uiPriority w:val="39"/>
    <w:rsid w:val="00DD1104"/>
    <w:pPr>
      <w:widowControl w:val="0"/>
      <w:adjustRightInd w:val="0"/>
      <w:ind w:left="720"/>
      <w:textAlignment w:val="baseline"/>
    </w:pPr>
    <w:rPr>
      <w:caps w:val="0"/>
    </w:rPr>
  </w:style>
  <w:style w:type="character" w:customStyle="1" w:styleId="NoSpacingChar">
    <w:name w:val="No Spacing Char"/>
    <w:aliases w:val="3. 1.1 SUBHEADING Char,contact us Char"/>
    <w:basedOn w:val="DefaultParagraphFont"/>
    <w:link w:val="NoSpacing"/>
    <w:uiPriority w:val="1"/>
    <w:rsid w:val="00E14191"/>
    <w:rPr>
      <w:rFonts w:ascii="Arial" w:hAnsi="Arial" w:cs="Times New Roman"/>
      <w:bCs/>
      <w:iCs/>
      <w:szCs w:val="28"/>
    </w:rPr>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rsid w:val="00E14191"/>
    <w:rPr>
      <w:rFonts w:ascii="Arial" w:hAnsi="Arial"/>
      <w:b w:val="0"/>
      <w:i w:val="0"/>
      <w:color w:val="47C7B0" w:themeColor="text2"/>
      <w:sz w:val="18"/>
      <w:szCs w:val="20"/>
    </w:rPr>
  </w:style>
  <w:style w:type="paragraph" w:customStyle="1" w:styleId="Numbers">
    <w:name w:val="Numbers"/>
    <w:rsid w:val="00DD1104"/>
    <w:pPr>
      <w:numPr>
        <w:numId w:val="18"/>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DD1104"/>
    <w:pPr>
      <w:outlineLvl w:val="9"/>
    </w:pPr>
    <w:rPr>
      <w:caps w:val="0"/>
      <w:noProof/>
    </w:rPr>
  </w:style>
  <w:style w:type="paragraph" w:customStyle="1" w:styleId="Bullets">
    <w:name w:val="Bullets"/>
    <w:basedOn w:val="Bullets2"/>
    <w:rsid w:val="00DD1104"/>
    <w:pPr>
      <w:tabs>
        <w:tab w:val="left" w:pos="720"/>
      </w:tabs>
      <w:ind w:left="720" w:hanging="446"/>
    </w:pPr>
  </w:style>
  <w:style w:type="paragraph" w:customStyle="1" w:styleId="Contents">
    <w:name w:val="Contents"/>
    <w:basedOn w:val="MainHeading"/>
    <w:rsid w:val="00DD1104"/>
  </w:style>
  <w:style w:type="character" w:customStyle="1" w:styleId="BodyTextChar">
    <w:name w:val="Body Text Char"/>
    <w:basedOn w:val="DefaultParagraphFont"/>
    <w:link w:val="BodyText"/>
    <w:rsid w:val="00E14191"/>
    <w:rPr>
      <w:rFonts w:ascii="Arial" w:eastAsia="Times New Roman" w:hAnsi="Arial" w:cs="Times New Roman"/>
      <w:szCs w:val="28"/>
      <w:lang w:eastAsia="en-GB"/>
    </w:rPr>
  </w:style>
  <w:style w:type="character" w:customStyle="1" w:styleId="BodyTextIndentChar">
    <w:name w:val="Body Text Indent Char"/>
    <w:basedOn w:val="DefaultParagraphFont"/>
    <w:link w:val="BodyTextIndent"/>
    <w:rsid w:val="00DD1104"/>
    <w:rPr>
      <w:rFonts w:ascii="Arial" w:hAnsi="Arial"/>
    </w:rPr>
  </w:style>
  <w:style w:type="paragraph" w:styleId="BodyText">
    <w:name w:val="Body Text"/>
    <w:basedOn w:val="Normal"/>
    <w:link w:val="BodyTextChar"/>
    <w:rsid w:val="00E14191"/>
    <w:pPr>
      <w:widowControl w:val="0"/>
      <w:autoSpaceDE w:val="0"/>
      <w:autoSpaceDN w:val="0"/>
      <w:adjustRightInd w:val="0"/>
      <w:spacing w:after="120"/>
    </w:pPr>
    <w:rPr>
      <w:rFonts w:eastAsia="Times New Roman"/>
      <w:bCs/>
      <w:iCs/>
      <w:lang w:eastAsia="en-GB"/>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DD1104"/>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DD1104"/>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DD1104"/>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DD1104"/>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DD1104"/>
    <w:pPr>
      <w:numPr>
        <w:numId w:val="19"/>
      </w:numPr>
    </w:pPr>
  </w:style>
  <w:style w:type="paragraph" w:customStyle="1" w:styleId="ManualTitle">
    <w:name w:val="Manual Title"/>
    <w:rsid w:val="00DD1104"/>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DD1104"/>
    <w:rPr>
      <w:color w:val="A94E91" w:themeColor="followedHyperlink"/>
      <w:u w:val="single"/>
    </w:rPr>
  </w:style>
  <w:style w:type="character" w:styleId="Emphasis">
    <w:name w:val="Emphasis"/>
    <w:basedOn w:val="DefaultParagraphFont"/>
    <w:uiPriority w:val="20"/>
    <w:qFormat/>
    <w:rsid w:val="00E14191"/>
    <w:rPr>
      <w:rFonts w:ascii="Arial" w:hAnsi="Arial"/>
      <w:b w:val="0"/>
      <w:i/>
      <w:iCs/>
      <w:sz w:val="22"/>
    </w:rPr>
  </w:style>
  <w:style w:type="table" w:styleId="TableGridLight">
    <w:name w:val="Grid Table Light"/>
    <w:basedOn w:val="TableNormal"/>
    <w:uiPriority w:val="40"/>
    <w:rsid w:val="00DD1104"/>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Arial" w:hAnsi="Arial" w:cs="Times New Roman"/>
      <w:bCs/>
      <w:iCs/>
      <w:szCs w:val="28"/>
    </w:rPr>
  </w:style>
  <w:style w:type="character" w:customStyle="1" w:styleId="highlight">
    <w:name w:val="highlight"/>
    <w:basedOn w:val="DefaultParagraphFont"/>
    <w:rsid w:val="00310921"/>
  </w:style>
  <w:style w:type="paragraph" w:customStyle="1" w:styleId="Default">
    <w:name w:val="Default"/>
    <w:rsid w:val="00E14191"/>
    <w:pPr>
      <w:autoSpaceDE w:val="0"/>
      <w:autoSpaceDN w:val="0"/>
      <w:adjustRightInd w:val="0"/>
      <w:spacing w:after="120" w:line="240" w:lineRule="auto"/>
    </w:pPr>
    <w:rPr>
      <w:rFonts w:ascii="Arial" w:eastAsia="Times New Roman" w:hAnsi="Arial" w:cs="Arial"/>
      <w:bCs/>
      <w:iCs/>
      <w:color w:val="47C7B0" w:themeColor="text2"/>
      <w:szCs w:val="28"/>
      <w:lang w:eastAsia="en-GB"/>
    </w:rPr>
  </w:style>
  <w:style w:type="character" w:customStyle="1" w:styleId="acopre1">
    <w:name w:val="acopre1"/>
    <w:basedOn w:val="DefaultParagraphFont"/>
    <w:rsid w:val="00310921"/>
  </w:style>
  <w:style w:type="paragraph" w:styleId="Title">
    <w:name w:val="Title"/>
    <w:basedOn w:val="Normal"/>
    <w:next w:val="Normal"/>
    <w:link w:val="TitleChar"/>
    <w:uiPriority w:val="10"/>
    <w:qFormat/>
    <w:rsid w:val="00E14191"/>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E14191"/>
    <w:rPr>
      <w:rFonts w:ascii="Arial" w:eastAsiaTheme="majorEastAsia" w:hAnsi="Arial" w:cs="Times New Roman (Headings CS)"/>
      <w:b/>
      <w:bCs/>
      <w:iCs/>
      <w:caps/>
      <w:spacing w:val="-10"/>
      <w:kern w:val="28"/>
      <w:sz w:val="32"/>
      <w:szCs w:val="56"/>
    </w:rPr>
  </w:style>
  <w:style w:type="paragraph" w:styleId="Subtitle">
    <w:name w:val="Subtitle"/>
    <w:basedOn w:val="Normal"/>
    <w:next w:val="Normal"/>
    <w:link w:val="SubtitleChar"/>
    <w:uiPriority w:val="11"/>
    <w:qFormat/>
    <w:rsid w:val="00E1419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14191"/>
    <w:rPr>
      <w:rFonts w:ascii="Arial" w:hAnsi="Arial" w:cs="Times New Roman"/>
      <w:bCs/>
      <w:iCs/>
      <w:color w:val="5A5A5A" w:themeColor="text1" w:themeTint="A5"/>
      <w:spacing w:val="15"/>
      <w:sz w:val="24"/>
    </w:rPr>
  </w:style>
  <w:style w:type="paragraph" w:customStyle="1" w:styleId="BasicParagraph">
    <w:name w:val="[Basic Paragraph]"/>
    <w:basedOn w:val="Normal"/>
    <w:uiPriority w:val="99"/>
    <w:rsid w:val="00E14191"/>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E14191"/>
    <w:rPr>
      <w:rFonts w:ascii="Arial" w:hAnsi="Arial"/>
      <w:b w:val="0"/>
      <w:i/>
      <w:iCs/>
      <w:color w:val="404040" w:themeColor="text1" w:themeTint="BF"/>
      <w:sz w:val="22"/>
    </w:rPr>
  </w:style>
  <w:style w:type="character" w:styleId="IntenseEmphasis">
    <w:name w:val="Intense Emphasis"/>
    <w:basedOn w:val="DefaultParagraphFont"/>
    <w:uiPriority w:val="21"/>
    <w:qFormat/>
    <w:rsid w:val="00E14191"/>
    <w:rPr>
      <w:rFonts w:ascii="Arial" w:hAnsi="Arial"/>
      <w:b/>
      <w:i/>
      <w:iCs/>
      <w:color w:val="47C7B0" w:themeColor="accent1"/>
      <w:sz w:val="22"/>
    </w:rPr>
  </w:style>
  <w:style w:type="character" w:styleId="Strong">
    <w:name w:val="Strong"/>
    <w:basedOn w:val="DefaultParagraphFont"/>
    <w:uiPriority w:val="22"/>
    <w:qFormat/>
    <w:rsid w:val="00E14191"/>
    <w:rPr>
      <w:rFonts w:ascii="Arial" w:hAnsi="Arial"/>
      <w:b/>
      <w:bCs/>
      <w:i w:val="0"/>
      <w:sz w:val="22"/>
    </w:rPr>
  </w:style>
  <w:style w:type="paragraph" w:styleId="Quote">
    <w:name w:val="Quote"/>
    <w:basedOn w:val="Normal"/>
    <w:next w:val="Normal"/>
    <w:link w:val="QuoteChar"/>
    <w:uiPriority w:val="29"/>
    <w:qFormat/>
    <w:rsid w:val="00E1419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4191"/>
    <w:rPr>
      <w:rFonts w:ascii="Arial" w:hAnsi="Arial" w:cs="Times New Roman"/>
      <w:bCs/>
      <w:i/>
      <w:color w:val="404040" w:themeColor="text1" w:themeTint="BF"/>
      <w:szCs w:val="28"/>
    </w:rPr>
  </w:style>
  <w:style w:type="paragraph" w:styleId="IntenseQuote">
    <w:name w:val="Intense Quote"/>
    <w:basedOn w:val="Normal"/>
    <w:next w:val="Normal"/>
    <w:link w:val="IntenseQuoteChar"/>
    <w:uiPriority w:val="30"/>
    <w:qFormat/>
    <w:rsid w:val="00E14191"/>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E14191"/>
    <w:rPr>
      <w:rFonts w:ascii="Arial" w:hAnsi="Arial" w:cs="Times New Roman"/>
      <w:bCs/>
      <w:i/>
      <w:color w:val="47C7B0" w:themeColor="accent1"/>
      <w:szCs w:val="28"/>
    </w:rPr>
  </w:style>
  <w:style w:type="character" w:styleId="SubtleReference">
    <w:name w:val="Subtle Reference"/>
    <w:basedOn w:val="DefaultParagraphFont"/>
    <w:uiPriority w:val="31"/>
    <w:qFormat/>
    <w:rsid w:val="00E14191"/>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E14191"/>
    <w:rPr>
      <w:rFonts w:ascii="Arial" w:hAnsi="Arial"/>
      <w:b/>
      <w:bCs/>
      <w:i w:val="0"/>
      <w:smallCaps/>
      <w:color w:val="47C7B0" w:themeColor="accent1"/>
      <w:spacing w:val="5"/>
      <w:sz w:val="22"/>
    </w:rPr>
  </w:style>
  <w:style w:type="character" w:styleId="BookTitle">
    <w:name w:val="Book Title"/>
    <w:basedOn w:val="DefaultParagraphFont"/>
    <w:uiPriority w:val="33"/>
    <w:qFormat/>
    <w:rsid w:val="00E14191"/>
    <w:rPr>
      <w:rFonts w:ascii="Arial" w:hAnsi="Arial"/>
      <w:b/>
      <w:bCs/>
      <w:i/>
      <w:iCs/>
      <w:spacing w:val="5"/>
      <w:sz w:val="22"/>
    </w:rPr>
  </w:style>
  <w:style w:type="paragraph" w:styleId="Revision">
    <w:name w:val="Revision"/>
    <w:hidden/>
    <w:uiPriority w:val="99"/>
    <w:semiHidden/>
    <w:rsid w:val="00117295"/>
    <w:pPr>
      <w:spacing w:after="0" w:line="240" w:lineRule="auto"/>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971121">
      <w:bodyDiv w:val="1"/>
      <w:marLeft w:val="0"/>
      <w:marRight w:val="0"/>
      <w:marTop w:val="0"/>
      <w:marBottom w:val="0"/>
      <w:divBdr>
        <w:top w:val="none" w:sz="0" w:space="0" w:color="auto"/>
        <w:left w:val="none" w:sz="0" w:space="0" w:color="auto"/>
        <w:bottom w:val="none" w:sz="0" w:space="0" w:color="auto"/>
        <w:right w:val="none" w:sz="0" w:space="0" w:color="auto"/>
      </w:divBdr>
    </w:div>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 w:id="1832790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Props1.xml><?xml version="1.0" encoding="utf-8"?>
<ds:datastoreItem xmlns:ds="http://schemas.openxmlformats.org/officeDocument/2006/customXml" ds:itemID="{580D6048-759F-4302-AE84-7F52A4DE2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customXml/itemProps3.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4.xml><?xml version="1.0" encoding="utf-8"?>
<ds:datastoreItem xmlns:ds="http://schemas.openxmlformats.org/officeDocument/2006/customXml" ds:itemID="{3D2AB640-8DE0-4C4C-A5FB-5BE3B3244D1D}">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Head Leverstock Green CE Primary</cp:lastModifiedBy>
  <cp:revision>6</cp:revision>
  <dcterms:created xsi:type="dcterms:W3CDTF">2024-11-21T14:49:00Z</dcterms:created>
  <dcterms:modified xsi:type="dcterms:W3CDTF">2024-12-04T20:10:00Z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