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Date:</w:t>
        <w:tab/>
        <w:tab/>
        <w:tab/>
        <w:tab/>
        <w:tab/>
        <w:t xml:space="preserve">July 2026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0" w:hanging="2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hanging="2"/>
        <w:rPr>
          <w:rFonts w:ascii="Trebuchet MS" w:cs="Trebuchet MS" w:eastAsia="Trebuchet MS" w:hAnsi="Trebuchet MS"/>
          <w:sz w:val="18"/>
          <w:szCs w:val="18"/>
          <w:highlight w:val="lightGray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Job Title:</w:t>
        <w:tab/>
        <w:t xml:space="preserve">      </w:t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highlight w:val="lightGray"/>
          <w:rtl w:val="0"/>
        </w:rPr>
        <w:t xml:space="preserve">Teaching Assistant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0" w:hanging="2"/>
        <w:rPr>
          <w:rFonts w:ascii="Trebuchet MS" w:cs="Trebuchet MS" w:eastAsia="Trebuchet MS" w:hAnsi="Trebuchet MS"/>
          <w:sz w:val="18"/>
          <w:szCs w:val="18"/>
          <w:highlight w:val="lightGr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both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Responsible to:</w:t>
        <w:tab/>
        <w:tab/>
        <w:tab/>
        <w:tab/>
        <w:t xml:space="preserve">Senior Teaching Assistant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GRADE:    </w:t>
        <w:tab/>
        <w:tab/>
        <w:tab/>
        <w:tab/>
        <w:t xml:space="preserve">H3 – H4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1.</w:t>
        <w:tab/>
        <w:t xml:space="preserve">PURPOSE OF THE JOB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assist in the support and inclusion of children with Special Educational Needs/diverse learning needs within a Special Needs School.</w:t>
      </w:r>
    </w:p>
    <w:p w:rsidR="00000000" w:rsidDel="00000000" w:rsidP="00000000" w:rsidRDefault="00000000" w:rsidRPr="00000000" w14:paraId="0000000C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2.</w:t>
        <w:tab/>
        <w:t xml:space="preserve">MAIN AREAS OF RESPONSIBILITY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ab/>
        <w:t xml:space="preserve">Supporting the Pupil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develop a knowledge of a range of learning support needs and to develop</w:t>
      </w:r>
    </w:p>
    <w:p w:rsidR="00000000" w:rsidDel="00000000" w:rsidP="00000000" w:rsidRDefault="00000000" w:rsidRPr="00000000" w14:paraId="00000012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an understanding of the specific needs of the children to be supported.</w:t>
      </w:r>
    </w:p>
    <w:p w:rsidR="00000000" w:rsidDel="00000000" w:rsidP="00000000" w:rsidRDefault="00000000" w:rsidRPr="00000000" w14:paraId="00000013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establish a supportive relationship with the children concerned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encourage acceptance and inclusion of children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develop methods of promoting/reinforcing the child’s self-esteem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provide basic First Aid during the course of a school day and whilst off-site where necessary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provide Intimate Care to pupils during the course of a school day and whilst off-site where necessary</w:t>
      </w:r>
    </w:p>
    <w:p w:rsidR="00000000" w:rsidDel="00000000" w:rsidP="00000000" w:rsidRDefault="00000000" w:rsidRPr="00000000" w14:paraId="00000018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1"/>
        <w:spacing w:after="0" w:lineRule="auto"/>
        <w:ind w:left="0" w:hanging="2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Supporting the Teacher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8222"/>
        </w:tabs>
        <w:spacing w:line="240" w:lineRule="auto"/>
        <w:ind w:left="708.6614173228347" w:hanging="708.6614173228347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18"/>
          <w:szCs w:val="18"/>
          <w:rtl w:val="0"/>
        </w:rPr>
        <w:t xml:space="preserve">To assist, with the class teacher (and other professionals as appropriate), in the development of a suitable programme of support (IEPs) for children who need learning support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708.6614173228347" w:hanging="708.6614173228347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In conjunction with the class teacher and/or other professionals to develop a system of recording the children’s progress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contribute to the maintenance of children’s progress records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participate in the evaluation of the support programme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provide regular feedback about the children to the teacher</w:t>
      </w:r>
    </w:p>
    <w:p w:rsidR="00000000" w:rsidDel="00000000" w:rsidP="00000000" w:rsidRDefault="00000000" w:rsidRPr="00000000" w14:paraId="00000020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1"/>
        <w:spacing w:after="0" w:lineRule="auto"/>
        <w:ind w:left="0" w:hanging="2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Supporting the School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268"/>
          <w:tab w:val="left" w:leader="none" w:pos="8222"/>
        </w:tabs>
        <w:spacing w:line="240" w:lineRule="auto"/>
        <w:ind w:left="0" w:hanging="2"/>
        <w:rPr>
          <w:rFonts w:ascii="Trebuchet MS" w:cs="Trebuchet MS" w:eastAsia="Trebuchet MS" w:hAnsi="Trebuchet MS"/>
          <w:color w:val="000000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color w:val="000000"/>
          <w:sz w:val="18"/>
          <w:szCs w:val="18"/>
          <w:rtl w:val="0"/>
        </w:rPr>
        <w:t xml:space="preserve">Where appropriate to develop a relationship to foster links between home and school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liaise, advise and consult with other members of the team supporting the children when asked to do so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contribute to reviews of children’s progress, as appropriate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attend relevant in-service training</w:t>
      </w:r>
    </w:p>
    <w:p w:rsidR="00000000" w:rsidDel="00000000" w:rsidP="00000000" w:rsidRDefault="00000000" w:rsidRPr="00000000" w14:paraId="00000027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be aware of school procedures</w:t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be aware of confidential issues linked to home/pupil/teacher/school work and to keep confidences appropriately</w:t>
      </w:r>
    </w:p>
    <w:p w:rsidR="00000000" w:rsidDel="00000000" w:rsidP="00000000" w:rsidRDefault="00000000" w:rsidRPr="00000000" w14:paraId="00000029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after="0" w:lineRule="auto"/>
        <w:ind w:left="0" w:hanging="2"/>
        <w:jc w:val="lef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ab/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Support for the Curriculum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develop awareness of the requirements of the national curriculum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support specific aims in lessons as planned and directed by the teacher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develop awareness of the aims of the literacy and numeracy strategies relevant to the classes supported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develop awareness of curriculum targets and support work towards them</w:t>
      </w:r>
    </w:p>
    <w:p w:rsidR="00000000" w:rsidDel="00000000" w:rsidP="00000000" w:rsidRDefault="00000000" w:rsidRPr="00000000" w14:paraId="00000030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3.</w:t>
        <w:tab/>
        <w:t xml:space="preserve">ORGANISATION CHART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Headteacher</w:t>
      </w:r>
    </w:p>
    <w:p w:rsidR="00000000" w:rsidDel="00000000" w:rsidP="00000000" w:rsidRDefault="00000000" w:rsidRPr="00000000" w14:paraId="00000036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Senior Teaching Assistant</w:t>
      </w:r>
    </w:p>
    <w:p w:rsidR="00000000" w:rsidDel="00000000" w:rsidP="00000000" w:rsidRDefault="00000000" w:rsidRPr="00000000" w14:paraId="00000037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Class teacher</w:t>
      </w:r>
    </w:p>
    <w:p w:rsidR="00000000" w:rsidDel="00000000" w:rsidP="00000000" w:rsidRDefault="00000000" w:rsidRPr="00000000" w14:paraId="00000038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4.</w:t>
        <w:tab/>
        <w:t xml:space="preserve">SUPERVISION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work under the supervision of the class teacher, sometimes taking the whole class to enable class teacher to work with small groups; depending on grade, to also cover classes in the absence of any class teacher. </w:t>
      </w:r>
    </w:p>
    <w:p w:rsidR="00000000" w:rsidDel="00000000" w:rsidP="00000000" w:rsidRDefault="00000000" w:rsidRPr="00000000" w14:paraId="0000003D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5.</w:t>
        <w:tab/>
        <w:t xml:space="preserve">JOB CONTEXT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Working in a Special Needs School with children who have special educational needs.</w:t>
      </w:r>
    </w:p>
    <w:p w:rsidR="00000000" w:rsidDel="00000000" w:rsidP="00000000" w:rsidRDefault="00000000" w:rsidRPr="00000000" w14:paraId="00000041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Work will come in consultation with the class teacher and/or the Senior Teaching Assistant or the Headteacher.  </w:t>
      </w:r>
    </w:p>
    <w:p w:rsidR="00000000" w:rsidDel="00000000" w:rsidP="00000000" w:rsidRDefault="00000000" w:rsidRPr="00000000" w14:paraId="00000043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6.</w:t>
        <w:tab/>
        <w:t xml:space="preserve">CONTACTS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Class teacher – joint planning and assessment</w:t>
      </w:r>
    </w:p>
    <w:p w:rsidR="00000000" w:rsidDel="00000000" w:rsidP="00000000" w:rsidRDefault="00000000" w:rsidRPr="00000000" w14:paraId="00000047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Senior Teaching Assistant – joint planning and assessment</w:t>
      </w:r>
    </w:p>
    <w:p w:rsidR="00000000" w:rsidDel="00000000" w:rsidP="00000000" w:rsidRDefault="00000000" w:rsidRPr="00000000" w14:paraId="00000048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Deputy Headteacher – joint planning and assessment</w:t>
      </w:r>
    </w:p>
    <w:p w:rsidR="00000000" w:rsidDel="00000000" w:rsidP="00000000" w:rsidRDefault="00000000" w:rsidRPr="00000000" w14:paraId="00000049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Parents – two way sharing of information</w:t>
      </w:r>
    </w:p>
    <w:p w:rsidR="00000000" w:rsidDel="00000000" w:rsidP="00000000" w:rsidRDefault="00000000" w:rsidRPr="00000000" w14:paraId="0000004A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External Agencies – liaison with and supporting their work</w:t>
      </w:r>
    </w:p>
    <w:p w:rsidR="00000000" w:rsidDel="00000000" w:rsidP="00000000" w:rsidRDefault="00000000" w:rsidRPr="00000000" w14:paraId="0000004B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7.</w:t>
        <w:tab/>
        <w:t xml:space="preserve">KNOWLEDGE, EXPERIENCE AND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Communication skills, both written and oral</w:t>
      </w:r>
    </w:p>
    <w:p w:rsidR="00000000" w:rsidDel="00000000" w:rsidP="00000000" w:rsidRDefault="00000000" w:rsidRPr="00000000" w14:paraId="0000004F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Interpersonal skills</w:t>
      </w:r>
    </w:p>
    <w:p w:rsidR="00000000" w:rsidDel="00000000" w:rsidP="00000000" w:rsidRDefault="00000000" w:rsidRPr="00000000" w14:paraId="00000050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Teacher skills</w:t>
      </w:r>
    </w:p>
    <w:p w:rsidR="00000000" w:rsidDel="00000000" w:rsidP="00000000" w:rsidRDefault="00000000" w:rsidRPr="00000000" w14:paraId="00000051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Curriculum knowledge and understanding</w:t>
      </w:r>
    </w:p>
    <w:p w:rsidR="00000000" w:rsidDel="00000000" w:rsidP="00000000" w:rsidRDefault="00000000" w:rsidRPr="00000000" w14:paraId="00000052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Special educational needs knowledge and understanding</w:t>
      </w:r>
    </w:p>
    <w:p w:rsidR="00000000" w:rsidDel="00000000" w:rsidP="00000000" w:rsidRDefault="00000000" w:rsidRPr="00000000" w14:paraId="00000053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</w:r>
    </w:p>
    <w:p w:rsidR="00000000" w:rsidDel="00000000" w:rsidP="00000000" w:rsidRDefault="00000000" w:rsidRPr="00000000" w14:paraId="00000054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8.</w:t>
        <w:tab/>
        <w:t xml:space="preserve">PROBLEMS AND DECISIONS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  <w:t xml:space="preserve">Behaviour – implement school policy</w:t>
      </w:r>
    </w:p>
    <w:p w:rsidR="00000000" w:rsidDel="00000000" w:rsidP="00000000" w:rsidRDefault="00000000" w:rsidRPr="00000000" w14:paraId="00000057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Unexpected changes in working arrangements eg. teacher/pupil absence – flexible approach to situation</w:t>
      </w:r>
    </w:p>
    <w:p w:rsidR="00000000" w:rsidDel="00000000" w:rsidP="00000000" w:rsidRDefault="00000000" w:rsidRPr="00000000" w14:paraId="00000058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Methods of teaching individual and groups</w:t>
      </w:r>
    </w:p>
    <w:p w:rsidR="00000000" w:rsidDel="00000000" w:rsidP="00000000" w:rsidRDefault="00000000" w:rsidRPr="00000000" w14:paraId="00000059">
      <w:pPr>
        <w:ind w:left="708.6614173228347" w:firstLine="0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Work to be undertaken</w:t>
      </w:r>
    </w:p>
    <w:p w:rsidR="00000000" w:rsidDel="00000000" w:rsidP="00000000" w:rsidRDefault="00000000" w:rsidRPr="00000000" w14:paraId="0000005A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9.</w:t>
      </w: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sz w:val="18"/>
          <w:szCs w:val="18"/>
          <w:rtl w:val="0"/>
        </w:rPr>
        <w:t xml:space="preserve">ADDITIONAL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Increasing expectation to engage in fuller professional development resulting from appraisal </w:t>
      </w:r>
    </w:p>
    <w:p w:rsidR="00000000" w:rsidDel="00000000" w:rsidP="00000000" w:rsidRDefault="00000000" w:rsidRPr="00000000" w14:paraId="0000005E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Increasing expectation to be able to take independent decisions</w:t>
      </w:r>
    </w:p>
    <w:p w:rsidR="00000000" w:rsidDel="00000000" w:rsidP="00000000" w:rsidRDefault="00000000" w:rsidRPr="00000000" w14:paraId="0000005F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Fonts w:ascii="Trebuchet MS" w:cs="Trebuchet MS" w:eastAsia="Trebuchet MS" w:hAnsi="Trebuchet MS"/>
          <w:sz w:val="18"/>
          <w:szCs w:val="18"/>
          <w:rtl w:val="0"/>
        </w:rPr>
        <w:t xml:space="preserve">To integrate into all areas of job accountability the actions and behaviours required to actively implement the County Council’s equal opportunities.</w:t>
      </w:r>
    </w:p>
    <w:p w:rsidR="00000000" w:rsidDel="00000000" w:rsidP="00000000" w:rsidRDefault="00000000" w:rsidRPr="00000000" w14:paraId="00000061">
      <w:pPr>
        <w:ind w:left="0" w:hanging="2"/>
        <w:rPr>
          <w:rFonts w:ascii="Trebuchet MS" w:cs="Trebuchet MS" w:eastAsia="Trebuchet MS" w:hAnsi="Trebuchet MS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4" w:top="1701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Georgia"/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rFonts w:ascii="Arial" w:cs="Arial" w:eastAsia="Arial" w:hAnsi="Arial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Job Description – Teaching Assistant</w:t>
      <w:tab/>
      <w:tab/>
      <w:t xml:space="preserve">Page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color w:val="000000"/>
        <w:sz w:val="16"/>
        <w:szCs w:val="16"/>
        <w:rtl w:val="0"/>
      </w:rPr>
      <w:t xml:space="preserve"> of </w:t>
    </w:r>
    <w:r w:rsidDel="00000000" w:rsidR="00000000" w:rsidRPr="00000000">
      <w:rPr>
        <w:rFonts w:ascii="Arial" w:cs="Arial" w:eastAsia="Arial" w:hAnsi="Arial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3">
    <w:pPr>
      <w:pBdr>
        <w:top w:color="000000" w:space="1" w:sz="6" w:val="single"/>
        <w:left w:space="0" w:sz="0" w:val="nil"/>
        <w:bottom w:color="000000" w:space="1" w:sz="6" w:val="single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rFonts w:ascii="Arial" w:cs="Arial" w:eastAsia="Arial" w:hAnsi="Arial"/>
        <w:color w:val="000000"/>
      </w:rPr>
    </w:pPr>
    <w:r w:rsidDel="00000000" w:rsidR="00000000" w:rsidRPr="00000000">
      <w:rPr>
        <w:rFonts w:ascii="Arial" w:cs="Arial" w:eastAsia="Arial" w:hAnsi="Arial"/>
        <w:color w:val="000000"/>
        <w:rtl w:val="0"/>
      </w:rPr>
      <w:t xml:space="preserve">JOB DESCRIPTION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4826000</wp:posOffset>
          </wp:positionH>
          <wp:positionV relativeFrom="paragraph">
            <wp:posOffset>-318134</wp:posOffset>
          </wp:positionV>
          <wp:extent cx="1807210" cy="709930"/>
          <wp:effectExtent b="0" l="0" r="0" t="0"/>
          <wp:wrapSquare wrapText="bothSides" distB="0" distT="0" distL="114300" distR="114300"/>
          <wp:docPr descr="data:Users:euncle:Desktop:pinewood_logo_Full.png" id="1" name="image1.png"/>
          <a:graphic>
            <a:graphicData uri="http://schemas.openxmlformats.org/drawingml/2006/picture">
              <pic:pic>
                <pic:nvPicPr>
                  <pic:cNvPr descr="data:Users:euncle:Desktop:pinewood_logo_Full.png" id="0" name="image1.png"/>
                  <pic:cNvPicPr preferRelativeResize="0"/>
                </pic:nvPicPr>
                <pic:blipFill>
                  <a:blip r:embed="rId1"/>
                  <a:srcRect b="0" l="14327" r="14327" t="0"/>
                  <a:stretch>
                    <a:fillRect/>
                  </a:stretch>
                </pic:blipFill>
                <pic:spPr>
                  <a:xfrm>
                    <a:off x="0" y="0"/>
                    <a:ext cx="1807210" cy="70993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hanging="2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9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"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4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3"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3"/>
      <w:numFmt w:val="decimal"/>
      <w:lvlText w:val="%2."/>
      <w:lvlJc w:val="left"/>
      <w:pPr>
        <w:ind w:left="2160" w:hanging="7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4">
    <w:lvl w:ilvl="0">
      <w:start w:val="1"/>
      <w:numFmt w:val="lowerRoman"/>
      <w:lvlText w:val="(%1)"/>
      <w:lvlJc w:val="left"/>
      <w:pPr>
        <w:ind w:left="144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480" w:lineRule="auto"/>
      <w:jc w:val="center"/>
    </w:pPr>
    <w:rPr>
      <w:rFonts w:ascii="Trebuchet MS" w:cs="Trebuchet MS" w:eastAsia="Trebuchet MS" w:hAnsi="Trebuchet MS"/>
      <w:sz w:val="36"/>
      <w:szCs w:val="36"/>
    </w:rPr>
  </w:style>
  <w:style w:type="paragraph" w:styleId="Heading2">
    <w:name w:val="heading 2"/>
    <w:basedOn w:val="Normal"/>
    <w:next w:val="Normal"/>
    <w:pPr>
      <w:keepNext w:val="1"/>
      <w:spacing w:before="320" w:line="264" w:lineRule="auto"/>
    </w:pPr>
    <w:rPr>
      <w:rFonts w:ascii="Trebuchet MS" w:cs="Trebuchet MS" w:eastAsia="Trebuchet MS" w:hAnsi="Trebuchet MS"/>
      <w:b w:val="1"/>
      <w:bCs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spacing w:after="60" w:before="240" w:line="264" w:lineRule="auto"/>
    </w:pPr>
    <w:rPr>
      <w:rFonts w:ascii="Trebuchet MS" w:cs="Trebuchet MS" w:eastAsia="Trebuchet MS" w:hAnsi="Trebuchet MS"/>
      <w:i w:val="1"/>
      <w:i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after="80" w:before="80" w:line="264" w:lineRule="auto"/>
      <w:jc w:val="right"/>
    </w:pPr>
    <w:rPr>
      <w:rFonts w:ascii="Trebuchet MS" w:cs="Trebuchet MS" w:eastAsia="Trebuchet MS" w:hAnsi="Trebuchet MS"/>
      <w:b w:val="1"/>
      <w:b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after="80" w:before="80" w:line="264" w:lineRule="auto"/>
      <w:jc w:val="center"/>
    </w:pPr>
    <w:rPr>
      <w:rFonts w:ascii="Trebuchet MS" w:cs="Trebuchet MS" w:eastAsia="Trebuchet MS" w:hAnsi="Trebuchet MS"/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