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AC4" w:rsidRDefault="007B1AC4">
      <w:pPr>
        <w:jc w:val="center"/>
        <w:rPr>
          <w:b/>
          <w:bCs/>
          <w:sz w:val="20"/>
          <w:szCs w:val="20"/>
        </w:rPr>
      </w:pPr>
      <w:bookmarkStart w:id="0" w:name="_GoBack"/>
      <w:bookmarkEnd w:id="0"/>
    </w:p>
    <w:p w:rsidR="007B1AC4" w:rsidRDefault="00B25C4B">
      <w:pPr>
        <w:jc w:val="center"/>
        <w:rPr>
          <w:b/>
          <w:bCs/>
          <w:sz w:val="20"/>
          <w:szCs w:val="20"/>
        </w:rPr>
      </w:pPr>
      <w:r>
        <w:rPr>
          <w:b/>
          <w:bCs/>
          <w:sz w:val="20"/>
          <w:szCs w:val="20"/>
        </w:rPr>
        <w:t>J</w:t>
      </w:r>
    </w:p>
    <w:p w:rsidR="007B1AC4" w:rsidRDefault="007B1AC4">
      <w:pPr>
        <w:jc w:val="center"/>
        <w:rPr>
          <w:b/>
          <w:bCs/>
          <w:sz w:val="20"/>
          <w:szCs w:val="20"/>
        </w:rPr>
      </w:pPr>
    </w:p>
    <w:p w:rsidR="007B1AC4" w:rsidRDefault="007B1AC4">
      <w:pPr>
        <w:jc w:val="center"/>
        <w:rPr>
          <w:b/>
          <w:bCs/>
          <w:sz w:val="20"/>
          <w:szCs w:val="20"/>
        </w:rPr>
      </w:pPr>
    </w:p>
    <w:p w:rsidR="007B1AC4" w:rsidRDefault="007B1AC4">
      <w:pPr>
        <w:rPr>
          <w:sz w:val="20"/>
          <w:szCs w:val="20"/>
        </w:rPr>
      </w:pPr>
    </w:p>
    <w:p w:rsidR="007B1AC4" w:rsidRDefault="007B1AC4">
      <w:pPr>
        <w:jc w:val="center"/>
        <w:rPr>
          <w:sz w:val="20"/>
          <w:szCs w:val="20"/>
        </w:rPr>
      </w:pPr>
    </w:p>
    <w:p w:rsidR="007B1AC4" w:rsidRDefault="00B25C4B">
      <w:pPr>
        <w:jc w:val="center"/>
        <w:rPr>
          <w:sz w:val="20"/>
          <w:szCs w:val="20"/>
        </w:rPr>
      </w:pPr>
      <w:r>
        <w:rPr>
          <w:b/>
          <w:bCs/>
          <w:sz w:val="20"/>
          <w:szCs w:val="20"/>
        </w:rPr>
        <w:t>Job Description</w:t>
      </w:r>
    </w:p>
    <w:p w:rsidR="007B1AC4" w:rsidRDefault="00B25C4B">
      <w:pPr>
        <w:jc w:val="center"/>
        <w:rPr>
          <w:sz w:val="20"/>
          <w:szCs w:val="20"/>
        </w:rPr>
      </w:pPr>
      <w:r>
        <w:rPr>
          <w:b/>
          <w:bCs/>
          <w:sz w:val="20"/>
          <w:szCs w:val="20"/>
        </w:rPr>
        <w:t>SEN Teaching Assistant - Pay Grade – H3</w:t>
      </w:r>
    </w:p>
    <w:p w:rsidR="007B1AC4" w:rsidRDefault="00B25C4B">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Purpose of the Role: </w:t>
      </w:r>
      <w:r>
        <w:rPr>
          <w:rFonts w:ascii="Calibri" w:eastAsia="Calibri" w:hAnsi="Calibri" w:cs="Calibri"/>
          <w:color w:val="000000"/>
          <w:sz w:val="20"/>
          <w:szCs w:val="20"/>
        </w:rPr>
        <w:t>To work with teachers as part of a professional team to support teaching and learning for SEN pupils. Providing specialist assistance to pupils who need particular help to overcome barriers to learning, such as those with moderate, severe, profound and mul</w:t>
      </w:r>
      <w:r>
        <w:rPr>
          <w:rFonts w:ascii="Calibri" w:eastAsia="Calibri" w:hAnsi="Calibri" w:cs="Calibri"/>
          <w:color w:val="000000"/>
          <w:sz w:val="20"/>
          <w:szCs w:val="20"/>
        </w:rPr>
        <w:t xml:space="preserve">tiple learning difficulties and/or behavioural, social, communication, sensory or physical disabilities. </w:t>
      </w:r>
    </w:p>
    <w:tbl>
      <w:tblPr>
        <w:tblStyle w:val="a"/>
        <w:tblW w:w="9620"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9620"/>
      </w:tblGrid>
      <w:tr w:rsidR="007B1AC4">
        <w:trPr>
          <w:trHeight w:val="93"/>
        </w:trPr>
        <w:tc>
          <w:tcPr>
            <w:tcW w:w="9620" w:type="dxa"/>
          </w:tcPr>
          <w:p w:rsidR="007B1AC4" w:rsidRDefault="00B25C4B">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Responsibilities:</w:t>
            </w:r>
          </w:p>
        </w:tc>
      </w:tr>
      <w:tr w:rsidR="007B1AC4">
        <w:trPr>
          <w:trHeight w:val="4047"/>
        </w:trPr>
        <w:tc>
          <w:tcPr>
            <w:tcW w:w="9620" w:type="dxa"/>
          </w:tcPr>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Provide learning activities for individuals and groups of pupils under the professional direction and supervision of a qualified teacher, differentiating and adapting learning programmes to suit the needs of allocated pupils with SEN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Plan and evaluate spe</w:t>
            </w:r>
            <w:r>
              <w:rPr>
                <w:rFonts w:ascii="Calibri" w:eastAsia="Calibri" w:hAnsi="Calibri" w:cs="Calibri"/>
                <w:color w:val="000000"/>
                <w:sz w:val="20"/>
                <w:szCs w:val="20"/>
              </w:rPr>
              <w:t xml:space="preserve">cialist learning activities with the teacher, writing reports and records as required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Work with pupils on therapy or care programmes, designed and supervised by a therapist/care professional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Monitor, assess, record and report on development, progress and</w:t>
            </w:r>
            <w:r>
              <w:rPr>
                <w:rFonts w:ascii="Calibri" w:eastAsia="Calibri" w:hAnsi="Calibri" w:cs="Calibri"/>
                <w:color w:val="000000"/>
                <w:sz w:val="20"/>
                <w:szCs w:val="20"/>
              </w:rPr>
              <w:t xml:space="preserve"> attainment, as agreed with the teacher, drawing any problems which cannot be resolved to the attention of the teacher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Select and adapt appropriate resources/methods to facilitate agreed learning activities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Be involved in planning, organising and impleme</w:t>
            </w:r>
            <w:r>
              <w:rPr>
                <w:rFonts w:ascii="Calibri" w:eastAsia="Calibri" w:hAnsi="Calibri" w:cs="Calibri"/>
                <w:color w:val="000000"/>
                <w:sz w:val="20"/>
                <w:szCs w:val="20"/>
              </w:rPr>
              <w:t xml:space="preserve">nting individual development plans for pupils (such as Individual educational plans), including attendance at, and contribution to, reviews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Attend to pupils’ personal needs including toileting, hygiene, dressing and eating, as well as help with social, we</w:t>
            </w:r>
            <w:r>
              <w:rPr>
                <w:rFonts w:ascii="Calibri" w:eastAsia="Calibri" w:hAnsi="Calibri" w:cs="Calibri"/>
                <w:color w:val="000000"/>
                <w:sz w:val="20"/>
                <w:szCs w:val="20"/>
              </w:rPr>
              <w:t>lfare and health matters</w:t>
            </w:r>
            <w:r>
              <w:rPr>
                <w:color w:val="000000"/>
                <w:sz w:val="20"/>
                <w:szCs w:val="20"/>
              </w:rPr>
              <w:t xml:space="preserve">. </w:t>
            </w:r>
          </w:p>
          <w:p w:rsidR="007B1AC4" w:rsidRDefault="00B25C4B">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b/>
                <w:bCs/>
                <w:color w:val="000000"/>
                <w:sz w:val="20"/>
                <w:szCs w:val="20"/>
              </w:rPr>
              <w:t xml:space="preserve">Additional Support Needs Assistants in this role may also undertake some or all of the following: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Take the lead in inducting pupils into specialist units, classes or schools for pupils with special educational needs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Monitor pupils’ conduct and behaviour throughout the learning process and intervene to resolve complex, difficult or very challenging issues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Supervise individuals and groups of pupils throughout the day, including supervision in the classroom, playground </w:t>
            </w:r>
            <w:r>
              <w:rPr>
                <w:rFonts w:ascii="Calibri" w:eastAsia="Calibri" w:hAnsi="Calibri" w:cs="Calibri"/>
                <w:color w:val="000000"/>
                <w:sz w:val="20"/>
                <w:szCs w:val="20"/>
              </w:rPr>
              <w:t xml:space="preserve">and dining areas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Work with pupils not working to normal timetable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Establish and maintain relationships with families and carers and other adults, e.g. speech therapists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Advise and assist pupils in the proper use and deployment of complex personal and le</w:t>
            </w:r>
            <w:r>
              <w:rPr>
                <w:rFonts w:ascii="Calibri" w:eastAsia="Calibri" w:hAnsi="Calibri" w:cs="Calibri"/>
                <w:color w:val="000000"/>
                <w:sz w:val="20"/>
                <w:szCs w:val="20"/>
              </w:rPr>
              <w:t xml:space="preserve">arning aides and equipment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Escort and supervise pupils on educational and out of school activities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Support the development/oversee the work of other support staff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Be responsible for the preparation, maintenance and control of stocks of materials and res</w:t>
            </w:r>
            <w:r>
              <w:rPr>
                <w:rFonts w:ascii="Calibri" w:eastAsia="Calibri" w:hAnsi="Calibri" w:cs="Calibri"/>
                <w:color w:val="000000"/>
                <w:sz w:val="20"/>
                <w:szCs w:val="20"/>
              </w:rPr>
              <w:t xml:space="preserve">ources </w:t>
            </w:r>
          </w:p>
          <w:p w:rsidR="007B1AC4" w:rsidRDefault="00B25C4B">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Administer medication in accordance with an agreed plan under direction of healthcare practitioner and following appropriate training </w:t>
            </w:r>
          </w:p>
        </w:tc>
      </w:tr>
    </w:tbl>
    <w:p w:rsidR="007B1AC4" w:rsidRDefault="007B1AC4">
      <w:pPr>
        <w:rPr>
          <w:color w:val="000000"/>
        </w:rPr>
      </w:pPr>
    </w:p>
    <w:tbl>
      <w:tblPr>
        <w:tblStyle w:val="a0"/>
        <w:tblW w:w="92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1"/>
        <w:gridCol w:w="4621"/>
      </w:tblGrid>
      <w:tr w:rsidR="007B1AC4">
        <w:trPr>
          <w:jc w:val="center"/>
        </w:trPr>
        <w:tc>
          <w:tcPr>
            <w:tcW w:w="4621" w:type="dxa"/>
          </w:tcPr>
          <w:p w:rsidR="007B1AC4" w:rsidRDefault="00B25C4B">
            <w:pPr>
              <w:rPr>
                <w:rFonts w:ascii="Calibri" w:eastAsia="Calibri" w:hAnsi="Calibri" w:cs="Calibri"/>
                <w:b/>
                <w:bCs/>
                <w:sz w:val="20"/>
                <w:szCs w:val="20"/>
              </w:rPr>
            </w:pPr>
            <w:r>
              <w:rPr>
                <w:rFonts w:ascii="Calibri" w:eastAsia="Calibri" w:hAnsi="Calibri" w:cs="Calibri"/>
                <w:b/>
                <w:bCs/>
                <w:sz w:val="20"/>
                <w:szCs w:val="20"/>
              </w:rPr>
              <w:t xml:space="preserve">Knowledge </w:t>
            </w:r>
          </w:p>
          <w:p w:rsidR="007B1AC4" w:rsidRDefault="00B25C4B">
            <w:pPr>
              <w:rPr>
                <w:rFonts w:ascii="Calibri" w:eastAsia="Calibri" w:hAnsi="Calibri" w:cs="Calibri"/>
                <w:b/>
                <w:bCs/>
                <w:sz w:val="20"/>
                <w:szCs w:val="20"/>
              </w:rPr>
            </w:pPr>
            <w:r>
              <w:rPr>
                <w:rFonts w:ascii="Calibri" w:eastAsia="Calibri" w:hAnsi="Calibri" w:cs="Calibri"/>
                <w:b/>
                <w:bCs/>
                <w:sz w:val="20"/>
                <w:szCs w:val="20"/>
              </w:rPr>
              <w:t>Makaton</w:t>
            </w:r>
          </w:p>
          <w:p w:rsidR="007B1AC4" w:rsidRDefault="00B25C4B">
            <w:pPr>
              <w:rPr>
                <w:rFonts w:ascii="Calibri" w:eastAsia="Calibri" w:hAnsi="Calibri" w:cs="Calibri"/>
                <w:sz w:val="20"/>
                <w:szCs w:val="20"/>
              </w:rPr>
            </w:pPr>
            <w:r>
              <w:rPr>
                <w:rFonts w:ascii="Calibri" w:eastAsia="Calibri" w:hAnsi="Calibri" w:cs="Calibri"/>
                <w:sz w:val="20"/>
                <w:szCs w:val="20"/>
              </w:rPr>
              <w:t>NVQ level 2 in numeracy &amp; literacy (or equivalent)</w:t>
            </w:r>
          </w:p>
          <w:p w:rsidR="007B1AC4" w:rsidRDefault="00B25C4B">
            <w:pPr>
              <w:rPr>
                <w:rFonts w:ascii="Calibri" w:eastAsia="Calibri" w:hAnsi="Calibri" w:cs="Calibri"/>
                <w:sz w:val="20"/>
                <w:szCs w:val="20"/>
              </w:rPr>
            </w:pPr>
            <w:r>
              <w:rPr>
                <w:rFonts w:ascii="Calibri" w:eastAsia="Calibri" w:hAnsi="Calibri" w:cs="Calibri"/>
                <w:sz w:val="20"/>
                <w:szCs w:val="20"/>
              </w:rPr>
              <w:t>Intermediate knowledge of ICT</w:t>
            </w:r>
          </w:p>
          <w:p w:rsidR="007B1AC4" w:rsidRDefault="00B25C4B">
            <w:pPr>
              <w:rPr>
                <w:rFonts w:ascii="Calibri" w:eastAsia="Calibri" w:hAnsi="Calibri" w:cs="Calibri"/>
                <w:sz w:val="20"/>
                <w:szCs w:val="20"/>
              </w:rPr>
            </w:pPr>
            <w:r>
              <w:rPr>
                <w:rFonts w:ascii="Calibri" w:eastAsia="Calibri" w:hAnsi="Calibri" w:cs="Calibri"/>
                <w:sz w:val="20"/>
                <w:szCs w:val="20"/>
              </w:rPr>
              <w:t>Intermediate knowledge of Health, wellbeing and safety</w:t>
            </w:r>
          </w:p>
          <w:p w:rsidR="007B1AC4" w:rsidRDefault="00B25C4B">
            <w:pPr>
              <w:rPr>
                <w:rFonts w:ascii="Calibri" w:eastAsia="Calibri" w:hAnsi="Calibri" w:cs="Calibri"/>
                <w:sz w:val="20"/>
                <w:szCs w:val="20"/>
              </w:rPr>
            </w:pPr>
            <w:r>
              <w:rPr>
                <w:rFonts w:ascii="Calibri" w:eastAsia="Calibri" w:hAnsi="Calibri" w:cs="Calibri"/>
                <w:sz w:val="20"/>
                <w:szCs w:val="20"/>
              </w:rPr>
              <w:t xml:space="preserve">Awareness of keeping children safe </w:t>
            </w:r>
          </w:p>
          <w:p w:rsidR="007B1AC4" w:rsidRDefault="00B25C4B">
            <w:pPr>
              <w:rPr>
                <w:rFonts w:ascii="Calibri" w:eastAsia="Calibri" w:hAnsi="Calibri" w:cs="Calibri"/>
                <w:sz w:val="20"/>
                <w:szCs w:val="20"/>
              </w:rPr>
            </w:pPr>
            <w:r>
              <w:rPr>
                <w:rFonts w:ascii="Calibri" w:eastAsia="Calibri" w:hAnsi="Calibri" w:cs="Calibri"/>
                <w:sz w:val="20"/>
                <w:szCs w:val="20"/>
              </w:rPr>
              <w:t xml:space="preserve">First Aid </w:t>
            </w:r>
          </w:p>
          <w:p w:rsidR="007B1AC4" w:rsidRDefault="00B25C4B">
            <w:pPr>
              <w:rPr>
                <w:rFonts w:ascii="Calibri" w:eastAsia="Calibri" w:hAnsi="Calibri" w:cs="Calibri"/>
                <w:sz w:val="20"/>
                <w:szCs w:val="20"/>
              </w:rPr>
            </w:pPr>
            <w:r>
              <w:rPr>
                <w:rFonts w:ascii="Calibri" w:eastAsia="Calibri" w:hAnsi="Calibri" w:cs="Calibri"/>
                <w:sz w:val="20"/>
                <w:szCs w:val="20"/>
              </w:rPr>
              <w:t>Awareness of Data protection and confidentiality</w:t>
            </w:r>
          </w:p>
          <w:p w:rsidR="007B1AC4" w:rsidRDefault="00B25C4B">
            <w:pPr>
              <w:rPr>
                <w:rFonts w:ascii="Calibri" w:eastAsia="Calibri" w:hAnsi="Calibri" w:cs="Calibri"/>
                <w:sz w:val="20"/>
                <w:szCs w:val="20"/>
              </w:rPr>
            </w:pPr>
            <w:r>
              <w:rPr>
                <w:rFonts w:ascii="Calibri" w:eastAsia="Calibri" w:hAnsi="Calibri" w:cs="Calibri"/>
                <w:sz w:val="20"/>
                <w:szCs w:val="20"/>
              </w:rPr>
              <w:t>Understanding of the Schools ethos and values</w:t>
            </w:r>
          </w:p>
        </w:tc>
        <w:tc>
          <w:tcPr>
            <w:tcW w:w="4621" w:type="dxa"/>
          </w:tcPr>
          <w:p w:rsidR="007B1AC4" w:rsidRDefault="00B25C4B">
            <w:pPr>
              <w:rPr>
                <w:rFonts w:ascii="Calibri" w:eastAsia="Calibri" w:hAnsi="Calibri" w:cs="Calibri"/>
                <w:sz w:val="20"/>
                <w:szCs w:val="20"/>
              </w:rPr>
            </w:pPr>
            <w:r>
              <w:rPr>
                <w:rFonts w:ascii="Calibri" w:eastAsia="Calibri" w:hAnsi="Calibri" w:cs="Calibri"/>
                <w:b/>
                <w:bCs/>
                <w:sz w:val="20"/>
                <w:szCs w:val="20"/>
              </w:rPr>
              <w:t>Competencies</w:t>
            </w:r>
          </w:p>
          <w:p w:rsidR="007B1AC4" w:rsidRDefault="00B25C4B">
            <w:pPr>
              <w:rPr>
                <w:rFonts w:ascii="Calibri" w:eastAsia="Calibri" w:hAnsi="Calibri" w:cs="Calibri"/>
                <w:sz w:val="20"/>
                <w:szCs w:val="20"/>
              </w:rPr>
            </w:pPr>
            <w:r>
              <w:rPr>
                <w:rFonts w:ascii="Calibri" w:eastAsia="Calibri" w:hAnsi="Calibri" w:cs="Calibri"/>
                <w:sz w:val="20"/>
                <w:szCs w:val="20"/>
              </w:rPr>
              <w:t>Communication (written and verbal)</w:t>
            </w:r>
          </w:p>
          <w:p w:rsidR="007B1AC4" w:rsidRDefault="00B25C4B">
            <w:pPr>
              <w:rPr>
                <w:rFonts w:ascii="Calibri" w:eastAsia="Calibri" w:hAnsi="Calibri" w:cs="Calibri"/>
                <w:sz w:val="20"/>
                <w:szCs w:val="20"/>
              </w:rPr>
            </w:pPr>
            <w:r>
              <w:rPr>
                <w:rFonts w:ascii="Calibri" w:eastAsia="Calibri" w:hAnsi="Calibri" w:cs="Calibri"/>
                <w:sz w:val="20"/>
                <w:szCs w:val="20"/>
              </w:rPr>
              <w:t>Problem Solving</w:t>
            </w:r>
          </w:p>
          <w:p w:rsidR="007B1AC4" w:rsidRDefault="00B25C4B">
            <w:pPr>
              <w:rPr>
                <w:rFonts w:ascii="Calibri" w:eastAsia="Calibri" w:hAnsi="Calibri" w:cs="Calibri"/>
                <w:sz w:val="20"/>
                <w:szCs w:val="20"/>
              </w:rPr>
            </w:pPr>
            <w:r>
              <w:rPr>
                <w:rFonts w:ascii="Calibri" w:eastAsia="Calibri" w:hAnsi="Calibri" w:cs="Calibri"/>
                <w:sz w:val="20"/>
                <w:szCs w:val="20"/>
              </w:rPr>
              <w:t>Team working</w:t>
            </w:r>
          </w:p>
          <w:p w:rsidR="007B1AC4" w:rsidRDefault="00B25C4B">
            <w:pPr>
              <w:rPr>
                <w:rFonts w:ascii="Calibri" w:eastAsia="Calibri" w:hAnsi="Calibri" w:cs="Calibri"/>
                <w:sz w:val="20"/>
                <w:szCs w:val="20"/>
              </w:rPr>
            </w:pPr>
            <w:r>
              <w:rPr>
                <w:rFonts w:ascii="Calibri" w:eastAsia="Calibri" w:hAnsi="Calibri" w:cs="Calibri"/>
                <w:sz w:val="20"/>
                <w:szCs w:val="20"/>
              </w:rPr>
              <w:t>Active Listening</w:t>
            </w:r>
          </w:p>
          <w:p w:rsidR="007B1AC4" w:rsidRDefault="00B25C4B">
            <w:pPr>
              <w:rPr>
                <w:rFonts w:ascii="Calibri" w:eastAsia="Calibri" w:hAnsi="Calibri" w:cs="Calibri"/>
                <w:sz w:val="20"/>
                <w:szCs w:val="20"/>
              </w:rPr>
            </w:pPr>
            <w:r>
              <w:rPr>
                <w:rFonts w:ascii="Calibri" w:eastAsia="Calibri" w:hAnsi="Calibri" w:cs="Calibri"/>
                <w:sz w:val="20"/>
                <w:szCs w:val="20"/>
              </w:rPr>
              <w:t>Motivation</w:t>
            </w:r>
          </w:p>
          <w:p w:rsidR="007B1AC4" w:rsidRDefault="00B25C4B">
            <w:pPr>
              <w:rPr>
                <w:rFonts w:ascii="Calibri" w:eastAsia="Calibri" w:hAnsi="Calibri" w:cs="Calibri"/>
                <w:sz w:val="20"/>
                <w:szCs w:val="20"/>
              </w:rPr>
            </w:pPr>
            <w:r>
              <w:rPr>
                <w:rFonts w:ascii="Calibri" w:eastAsia="Calibri" w:hAnsi="Calibri" w:cs="Calibri"/>
                <w:sz w:val="20"/>
                <w:szCs w:val="20"/>
              </w:rPr>
              <w:t xml:space="preserve">Monitoring </w:t>
            </w:r>
          </w:p>
          <w:p w:rsidR="007B1AC4" w:rsidRDefault="00B25C4B">
            <w:pPr>
              <w:rPr>
                <w:rFonts w:ascii="Calibri" w:eastAsia="Calibri" w:hAnsi="Calibri" w:cs="Calibri"/>
                <w:sz w:val="20"/>
                <w:szCs w:val="20"/>
              </w:rPr>
            </w:pPr>
            <w:r>
              <w:rPr>
                <w:rFonts w:ascii="Calibri" w:eastAsia="Calibri" w:hAnsi="Calibri" w:cs="Calibri"/>
                <w:sz w:val="20"/>
                <w:szCs w:val="20"/>
              </w:rPr>
              <w:t xml:space="preserve">Sensitivity </w:t>
            </w:r>
          </w:p>
          <w:p w:rsidR="007B1AC4" w:rsidRDefault="00B25C4B">
            <w:pPr>
              <w:rPr>
                <w:rFonts w:ascii="Calibri" w:eastAsia="Calibri" w:hAnsi="Calibri" w:cs="Calibri"/>
                <w:sz w:val="20"/>
                <w:szCs w:val="20"/>
              </w:rPr>
            </w:pPr>
            <w:r>
              <w:rPr>
                <w:rFonts w:ascii="Calibri" w:eastAsia="Calibri" w:hAnsi="Calibri" w:cs="Calibri"/>
                <w:sz w:val="20"/>
                <w:szCs w:val="20"/>
              </w:rPr>
              <w:t>Resilience</w:t>
            </w:r>
          </w:p>
        </w:tc>
      </w:tr>
    </w:tbl>
    <w:p w:rsidR="007B1AC4" w:rsidRDefault="00B25C4B">
      <w:pPr>
        <w:pBdr>
          <w:top w:val="nil"/>
          <w:left w:val="nil"/>
          <w:bottom w:val="nil"/>
          <w:right w:val="nil"/>
          <w:between w:val="nil"/>
        </w:pBdr>
        <w:jc w:val="both"/>
        <w:rPr>
          <w:rFonts w:ascii="Times New Roman" w:eastAsia="Times New Roman" w:hAnsi="Times New Roman" w:cs="Times New Roman"/>
          <w:color w:val="000000"/>
        </w:rPr>
      </w:pPr>
      <w:r>
        <w:rPr>
          <w:rFonts w:ascii="Calibri" w:eastAsia="Calibri" w:hAnsi="Calibri" w:cs="Calibri"/>
          <w:i/>
          <w:iCs/>
          <w:color w:val="000000"/>
          <w:sz w:val="20"/>
          <w:szCs w:val="20"/>
        </w:rPr>
        <w:t>This post is classed as having a high degree of contact with children or vulnerable adults and is exempt from the Rehabilitation of Offenders Act 1974.  An enhanced disclosure will be sought through the DBS as part of Hertfordshire County Council’s pre-emp</w:t>
      </w:r>
      <w:r>
        <w:rPr>
          <w:rFonts w:ascii="Calibri" w:eastAsia="Calibri" w:hAnsi="Calibri" w:cs="Calibri"/>
          <w:i/>
          <w:iCs/>
          <w:color w:val="000000"/>
          <w:sz w:val="20"/>
          <w:szCs w:val="20"/>
        </w:rPr>
        <w:t>loyment checks.  Please note that additional information referring to</w:t>
      </w:r>
      <w:r>
        <w:rPr>
          <w:rFonts w:ascii="Calibri" w:eastAsia="Calibri" w:hAnsi="Calibri" w:cs="Calibri"/>
          <w:i/>
          <w:iCs/>
          <w:color w:val="000000"/>
          <w:sz w:val="22"/>
          <w:szCs w:val="22"/>
        </w:rPr>
        <w:t xml:space="preserve"> </w:t>
      </w:r>
      <w:r>
        <w:rPr>
          <w:rFonts w:ascii="Calibri" w:eastAsia="Calibri" w:hAnsi="Calibri" w:cs="Calibri"/>
          <w:i/>
          <w:iCs/>
          <w:color w:val="000000"/>
          <w:sz w:val="20"/>
          <w:szCs w:val="20"/>
        </w:rPr>
        <w:t>the Disclosure and barring Service is in the guidance notes to the application form.  If you are invited to an interview you will receive more information</w:t>
      </w:r>
      <w:r>
        <w:rPr>
          <w:rFonts w:ascii="Calibri" w:eastAsia="Calibri" w:hAnsi="Calibri" w:cs="Calibri"/>
          <w:i/>
          <w:iCs/>
          <w:color w:val="000000"/>
          <w:sz w:val="22"/>
          <w:szCs w:val="22"/>
        </w:rPr>
        <w:t xml:space="preserve">.  </w:t>
      </w:r>
      <w:r>
        <w:rPr>
          <w:rFonts w:ascii="Times New Roman" w:eastAsia="Times New Roman" w:hAnsi="Times New Roman" w:cs="Times New Roman"/>
          <w:i/>
          <w:iCs/>
          <w:color w:val="000000"/>
          <w:sz w:val="20"/>
          <w:szCs w:val="20"/>
        </w:rPr>
        <w:t>This role will be reviewed an</w:t>
      </w:r>
      <w:r>
        <w:rPr>
          <w:rFonts w:ascii="Times New Roman" w:eastAsia="Times New Roman" w:hAnsi="Times New Roman" w:cs="Times New Roman"/>
          <w:i/>
          <w:iCs/>
          <w:color w:val="000000"/>
          <w:sz w:val="20"/>
          <w:szCs w:val="20"/>
        </w:rPr>
        <w:t xml:space="preserve">nually as part of </w:t>
      </w:r>
      <w:r>
        <w:rPr>
          <w:rFonts w:ascii="Times New Roman" w:eastAsia="Times New Roman" w:hAnsi="Times New Roman" w:cs="Times New Roman"/>
          <w:i/>
          <w:iCs/>
          <w:color w:val="000000"/>
          <w:sz w:val="20"/>
          <w:szCs w:val="20"/>
        </w:rPr>
        <w:lastRenderedPageBreak/>
        <w:t>the PMD process.  The duties and responsibilities listed above describe the post as it is at present.  The post holder is expected to accept any reasonable alterations that may from time to time be necessary.</w:t>
      </w:r>
      <w:r>
        <w:rPr>
          <w:rFonts w:ascii="Times New Roman" w:eastAsia="Times New Roman" w:hAnsi="Times New Roman" w:cs="Times New Roman"/>
          <w:i/>
          <w:iCs/>
          <w:color w:val="000000"/>
          <w:sz w:val="20"/>
          <w:szCs w:val="20"/>
        </w:rPr>
        <w:tab/>
      </w:r>
    </w:p>
    <w:sectPr w:rsidR="007B1AC4">
      <w:headerReference w:type="default" r:id="rId8"/>
      <w:footerReference w:type="default" r:id="rId9"/>
      <w:pgSz w:w="11906" w:h="16838"/>
      <w:pgMar w:top="284" w:right="567" w:bottom="284" w:left="567" w:header="142" w:footer="7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5C4B" w:rsidRDefault="00B25C4B">
      <w:r>
        <w:separator/>
      </w:r>
    </w:p>
  </w:endnote>
  <w:endnote w:type="continuationSeparator" w:id="0">
    <w:p w:rsidR="00B25C4B" w:rsidRDefault="00B25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14FC20E0-C958-4119-9031-A64AD02884E6}"/>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m">
    <w:charset w:val="00"/>
    <w:family w:val="auto"/>
    <w:pitch w:val="default"/>
    <w:embedRegular r:id="rId2" w:fontKey="{1EB81748-E77F-4A7A-B364-9CB6994AB7EF}"/>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D9F1F442-646A-49EE-84B3-CCAFC140C7AB}"/>
  </w:font>
  <w:font w:name="Calibri">
    <w:panose1 w:val="020F0502020204030204"/>
    <w:charset w:val="00"/>
    <w:family w:val="swiss"/>
    <w:pitch w:val="variable"/>
    <w:sig w:usb0="E4002EFF" w:usb1="C200247B" w:usb2="00000009" w:usb3="00000000" w:csb0="000001FF" w:csb1="00000000"/>
    <w:embedRegular r:id="rId4" w:fontKey="{F0B47084-5247-4D17-BA2C-E5E75D23CE9B}"/>
    <w:embedBold r:id="rId5" w:fontKey="{90AB94E2-356A-4736-ABA9-503618992B9C}"/>
    <w:embedItalic r:id="rId6" w:fontKey="{9C9FC9AB-0573-4CFD-B6D1-2190347AFF49}"/>
  </w:font>
  <w:font w:name="Quintessentia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7" w:fontKey="{C07164BB-8111-4396-A901-546A2B8E1E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1AC4" w:rsidRDefault="00B25C4B">
    <w:pPr>
      <w:pBdr>
        <w:top w:val="nil"/>
        <w:left w:val="nil"/>
        <w:bottom w:val="nil"/>
        <w:right w:val="nil"/>
        <w:between w:val="nil"/>
      </w:pBdr>
      <w:tabs>
        <w:tab w:val="center" w:pos="4320"/>
        <w:tab w:val="right" w:pos="8640"/>
        <w:tab w:val="left" w:pos="7875"/>
        <w:tab w:val="left" w:pos="10020"/>
      </w:tabs>
      <w:ind w:right="-668"/>
      <w:rPr>
        <w:color w:val="000000"/>
      </w:rPr>
    </w:pPr>
    <w:r>
      <w:rPr>
        <w:noProof/>
        <w:color w:val="000000"/>
      </w:rPr>
      <w:drawing>
        <wp:inline distT="0" distB="0" distL="114300" distR="114300">
          <wp:extent cx="854075" cy="815340"/>
          <wp:effectExtent l="0" t="0" r="0" b="0"/>
          <wp:docPr id="1033" name="image5.jpg" descr="C:\Users\Stacey Harriott\AppData\Local\Microsoft\Windows\Temporary Internet Files\Content.Outlook\FR2JU92V\078869 30 free hours logo_Herts-01 020217.jpg"/>
          <wp:cNvGraphicFramePr/>
          <a:graphic xmlns:a="http://schemas.openxmlformats.org/drawingml/2006/main">
            <a:graphicData uri="http://schemas.openxmlformats.org/drawingml/2006/picture">
              <pic:pic xmlns:pic="http://schemas.openxmlformats.org/drawingml/2006/picture">
                <pic:nvPicPr>
                  <pic:cNvPr id="0" name="image5.jpg" descr="C:\Users\Stacey Harriott\AppData\Local\Microsoft\Windows\Temporary Internet Files\Content.Outlook\FR2JU92V\078869 30 free hours logo_Herts-01 020217.jpg"/>
                  <pic:cNvPicPr preferRelativeResize="0"/>
                </pic:nvPicPr>
                <pic:blipFill>
                  <a:blip r:embed="rId1"/>
                  <a:srcRect/>
                  <a:stretch>
                    <a:fillRect/>
                  </a:stretch>
                </pic:blipFill>
                <pic:spPr>
                  <a:xfrm>
                    <a:off x="0" y="0"/>
                    <a:ext cx="854075" cy="815340"/>
                  </a:xfrm>
                  <a:prstGeom prst="rect">
                    <a:avLst/>
                  </a:prstGeom>
                  <a:ln/>
                </pic:spPr>
              </pic:pic>
            </a:graphicData>
          </a:graphic>
        </wp:inline>
      </w:drawing>
    </w:r>
    <w:r>
      <w:rPr>
        <w:color w:val="000000"/>
      </w:rPr>
      <w:tab/>
      <w:t xml:space="preserve">                      </w:t>
    </w:r>
    <w:r>
      <w:rPr>
        <w:noProof/>
      </w:rPr>
      <w:drawing>
        <wp:anchor distT="0" distB="0" distL="0" distR="0" simplePos="0" relativeHeight="251661312" behindDoc="1" locked="0" layoutInCell="1" hidden="0" allowOverlap="1">
          <wp:simplePos x="0" y="0"/>
          <wp:positionH relativeFrom="column">
            <wp:posOffset>4972050</wp:posOffset>
          </wp:positionH>
          <wp:positionV relativeFrom="paragraph">
            <wp:posOffset>134620</wp:posOffset>
          </wp:positionV>
          <wp:extent cx="870585" cy="800100"/>
          <wp:effectExtent l="0" t="0" r="0" b="0"/>
          <wp:wrapNone/>
          <wp:docPr id="1030" name="image7.jpg" descr="YIHMono"/>
          <wp:cNvGraphicFramePr/>
          <a:graphic xmlns:a="http://schemas.openxmlformats.org/drawingml/2006/main">
            <a:graphicData uri="http://schemas.openxmlformats.org/drawingml/2006/picture">
              <pic:pic xmlns:pic="http://schemas.openxmlformats.org/drawingml/2006/picture">
                <pic:nvPicPr>
                  <pic:cNvPr id="0" name="image7.jpg" descr="YIHMono"/>
                  <pic:cNvPicPr preferRelativeResize="0"/>
                </pic:nvPicPr>
                <pic:blipFill>
                  <a:blip r:embed="rId2"/>
                  <a:srcRect/>
                  <a:stretch>
                    <a:fillRect/>
                  </a:stretch>
                </pic:blipFill>
                <pic:spPr>
                  <a:xfrm>
                    <a:off x="0" y="0"/>
                    <a:ext cx="870585" cy="800100"/>
                  </a:xfrm>
                  <a:prstGeom prst="rect">
                    <a:avLst/>
                  </a:prstGeom>
                  <a:ln/>
                </pic:spPr>
              </pic:pic>
            </a:graphicData>
          </a:graphic>
        </wp:anchor>
      </w:drawing>
    </w:r>
    <w:r>
      <w:rPr>
        <w:noProof/>
      </w:rPr>
      <w:drawing>
        <wp:anchor distT="0" distB="0" distL="0" distR="0" simplePos="0" relativeHeight="251662336" behindDoc="1" locked="0" layoutInCell="1" hidden="0" allowOverlap="1">
          <wp:simplePos x="0" y="0"/>
          <wp:positionH relativeFrom="column">
            <wp:posOffset>4095750</wp:posOffset>
          </wp:positionH>
          <wp:positionV relativeFrom="paragraph">
            <wp:posOffset>134620</wp:posOffset>
          </wp:positionV>
          <wp:extent cx="809625" cy="800100"/>
          <wp:effectExtent l="0" t="0" r="0" b="0"/>
          <wp:wrapNone/>
          <wp:docPr id="1031" name="image4.jpg" descr="PESSYP_KM_ACTIVE_4CP"/>
          <wp:cNvGraphicFramePr/>
          <a:graphic xmlns:a="http://schemas.openxmlformats.org/drawingml/2006/main">
            <a:graphicData uri="http://schemas.openxmlformats.org/drawingml/2006/picture">
              <pic:pic xmlns:pic="http://schemas.openxmlformats.org/drawingml/2006/picture">
                <pic:nvPicPr>
                  <pic:cNvPr id="0" name="image4.jpg" descr="PESSYP_KM_ACTIVE_4CP"/>
                  <pic:cNvPicPr preferRelativeResize="0"/>
                </pic:nvPicPr>
                <pic:blipFill>
                  <a:blip r:embed="rId3"/>
                  <a:srcRect/>
                  <a:stretch>
                    <a:fillRect/>
                  </a:stretch>
                </pic:blipFill>
                <pic:spPr>
                  <a:xfrm>
                    <a:off x="0" y="0"/>
                    <a:ext cx="809625" cy="800100"/>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simplePos x="0" y="0"/>
              <wp:positionH relativeFrom="column">
                <wp:posOffset>-309561</wp:posOffset>
              </wp:positionH>
              <wp:positionV relativeFrom="paragraph">
                <wp:posOffset>922338</wp:posOffset>
              </wp:positionV>
              <wp:extent cx="7253605" cy="734060"/>
              <wp:effectExtent l="0" t="0" r="0" b="0"/>
              <wp:wrapNone/>
              <wp:docPr id="1028" name="Rectangle 1028"/>
              <wp:cNvGraphicFramePr/>
              <a:graphic xmlns:a="http://schemas.openxmlformats.org/drawingml/2006/main">
                <a:graphicData uri="http://schemas.microsoft.com/office/word/2010/wordprocessingShape">
                  <wps:wsp>
                    <wps:cNvSpPr/>
                    <wps:spPr>
                      <a:xfrm>
                        <a:off x="1723960" y="3417733"/>
                        <a:ext cx="7244080" cy="724535"/>
                      </a:xfrm>
                      <a:prstGeom prst="rect">
                        <a:avLst/>
                      </a:prstGeom>
                      <a:solidFill>
                        <a:srgbClr val="FFFFFF"/>
                      </a:solidFill>
                      <a:ln>
                        <a:noFill/>
                      </a:ln>
                    </wps:spPr>
                    <wps:txbx>
                      <w:txbxContent>
                        <w:p w:rsidR="007B1AC4" w:rsidRDefault="00B25C4B">
                          <w:pPr>
                            <w:textDirection w:val="btLr"/>
                          </w:pPr>
                          <w:r>
                            <w:rPr>
                              <w:rFonts w:ascii="Quintessential" w:eastAsia="Quintessential" w:hAnsi="Quintessential" w:cs="Quintessential"/>
                              <w:color w:val="000000"/>
                            </w:rPr>
                            <w:t xml:space="preserve">      “W</w:t>
                          </w:r>
                          <w:r>
                            <w:rPr>
                              <w:rFonts w:ascii="Quintessential" w:eastAsia="Quintessential" w:hAnsi="Quintessential" w:cs="Quintessential"/>
                              <w:color w:val="000000"/>
                              <w:sz w:val="20"/>
                            </w:rPr>
                            <w:t>e are part of God’s family. We follow the way of Jesus by loving, learning and doing our best”</w:t>
                          </w:r>
                        </w:p>
                        <w:p w:rsidR="007B1AC4" w:rsidRDefault="007B1AC4">
                          <w:pPr>
                            <w:textDirection w:val="btLr"/>
                          </w:pPr>
                        </w:p>
                      </w:txbxContent>
                    </wps:txbx>
                    <wps:bodyPr spcFirstLastPara="1" wrap="square" lIns="91425" tIns="45700" rIns="91425" bIns="45700" anchor="t" anchorCtr="0">
                      <a:noAutofit/>
                    </wps:bodyPr>
                  </wps:wsp>
                </a:graphicData>
              </a:graphic>
            </wp:anchor>
          </w:drawing>
        </mc:Choice>
        <mc:Fallback>
          <w:pict>
            <v:rect id="Rectangle 1028" o:spid="_x0000_s1027" style="position:absolute;margin-left:-24.35pt;margin-top:72.65pt;width:571.15pt;height:57.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" stroked="f">
              <v:textbox inset="2.53958mm,1.2694mm,2.53958mm,1.2694mm">
                <w:txbxContent>
                  <w:p w:rsidR="007B1AC4" w:rsidRDefault="00B25C4B">
                    <w:pPr>
                      <w:textDirection w:val="btLr"/>
                    </w:pPr>
                    <w:r>
                      <w:rPr>
                        <w:rFonts w:ascii="Quintessential" w:eastAsia="Quintessential" w:hAnsi="Quintessential" w:cs="Quintessential"/>
                        <w:color w:val="000000"/>
                      </w:rPr>
                      <w:t xml:space="preserve">      “W</w:t>
                    </w:r>
                    <w:r>
                      <w:rPr>
                        <w:rFonts w:ascii="Quintessential" w:eastAsia="Quintessential" w:hAnsi="Quintessential" w:cs="Quintessential"/>
                        <w:color w:val="000000"/>
                        <w:sz w:val="20"/>
                      </w:rPr>
                      <w:t>e are part of God’s family. We follow the way of Jesus by loving, learning and doing our best”</w:t>
                    </w:r>
                  </w:p>
                  <w:p w:rsidR="007B1AC4" w:rsidRDefault="007B1AC4">
                    <w:pPr>
                      <w:textDirection w:val="btLr"/>
                    </w:pPr>
                  </w:p>
                </w:txbxContent>
              </v:textbox>
            </v:rect>
          </w:pict>
        </mc:Fallback>
      </mc:AlternateContent>
    </w:r>
    <w:r>
      <w:rPr>
        <w:noProof/>
      </w:rPr>
      <w:drawing>
        <wp:anchor distT="0" distB="0" distL="114300" distR="114300" simplePos="0" relativeHeight="251664384" behindDoc="0" locked="0" layoutInCell="1" hidden="0" allowOverlap="1">
          <wp:simplePos x="0" y="0"/>
          <wp:positionH relativeFrom="column">
            <wp:posOffset>1790700</wp:posOffset>
          </wp:positionH>
          <wp:positionV relativeFrom="paragraph">
            <wp:posOffset>134620</wp:posOffset>
          </wp:positionV>
          <wp:extent cx="701040" cy="792480"/>
          <wp:effectExtent l="0" t="0" r="0" b="0"/>
          <wp:wrapNone/>
          <wp:docPr id="10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701040" cy="792480"/>
                  </a:xfrm>
                  <a:prstGeom prst="rect">
                    <a:avLst/>
                  </a:prstGeom>
                  <a:ln/>
                </pic:spPr>
              </pic:pic>
            </a:graphicData>
          </a:graphic>
        </wp:anchor>
      </w:drawing>
    </w:r>
    <w:r>
      <w:rPr>
        <w:noProof/>
      </w:rPr>
      <w:drawing>
        <wp:anchor distT="0" distB="0" distL="114300" distR="114300" simplePos="0" relativeHeight="251665408" behindDoc="0" locked="0" layoutInCell="1" hidden="0" allowOverlap="1">
          <wp:simplePos x="0" y="0"/>
          <wp:positionH relativeFrom="column">
            <wp:posOffset>956310</wp:posOffset>
          </wp:positionH>
          <wp:positionV relativeFrom="paragraph">
            <wp:posOffset>81280</wp:posOffset>
          </wp:positionV>
          <wp:extent cx="834390" cy="731520"/>
          <wp:effectExtent l="0" t="0" r="0" b="0"/>
          <wp:wrapNone/>
          <wp:docPr id="1035" name="image3.jpg" descr="Enhanced Logo"/>
          <wp:cNvGraphicFramePr/>
          <a:graphic xmlns:a="http://schemas.openxmlformats.org/drawingml/2006/main">
            <a:graphicData uri="http://schemas.openxmlformats.org/drawingml/2006/picture">
              <pic:pic xmlns:pic="http://schemas.openxmlformats.org/drawingml/2006/picture">
                <pic:nvPicPr>
                  <pic:cNvPr id="0" name="image3.jpg" descr="Enhanced Logo"/>
                  <pic:cNvPicPr preferRelativeResize="0"/>
                </pic:nvPicPr>
                <pic:blipFill>
                  <a:blip r:embed="rId5"/>
                  <a:srcRect/>
                  <a:stretch>
                    <a:fillRect/>
                  </a:stretch>
                </pic:blipFill>
                <pic:spPr>
                  <a:xfrm>
                    <a:off x="0" y="0"/>
                    <a:ext cx="834390" cy="731520"/>
                  </a:xfrm>
                  <a:prstGeom prst="rect">
                    <a:avLst/>
                  </a:prstGeom>
                  <a:ln/>
                </pic:spPr>
              </pic:pic>
            </a:graphicData>
          </a:graphic>
        </wp:anchor>
      </w:drawing>
    </w:r>
    <w:r>
      <w:rPr>
        <w:noProof/>
      </w:rPr>
      <w:drawing>
        <wp:anchor distT="0" distB="0" distL="114300" distR="114300" simplePos="0" relativeHeight="251666432" behindDoc="0" locked="0" layoutInCell="1" hidden="0" allowOverlap="1">
          <wp:simplePos x="0" y="0"/>
          <wp:positionH relativeFrom="column">
            <wp:posOffset>1</wp:posOffset>
          </wp:positionH>
          <wp:positionV relativeFrom="paragraph">
            <wp:posOffset>0</wp:posOffset>
          </wp:positionV>
          <wp:extent cx="671195" cy="709295"/>
          <wp:effectExtent l="0" t="0" r="0" b="0"/>
          <wp:wrapNone/>
          <wp:docPr id="10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71195" cy="70929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5C4B" w:rsidRDefault="00B25C4B">
      <w:r>
        <w:separator/>
      </w:r>
    </w:p>
  </w:footnote>
  <w:footnote w:type="continuationSeparator" w:id="0">
    <w:p w:rsidR="00B25C4B" w:rsidRDefault="00B25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1AC4" w:rsidRDefault="00B25C4B">
    <w:pPr>
      <w:pBdr>
        <w:top w:val="nil"/>
        <w:left w:val="nil"/>
        <w:bottom w:val="nil"/>
        <w:right w:val="nil"/>
        <w:between w:val="nil"/>
      </w:pBdr>
      <w:tabs>
        <w:tab w:val="center" w:pos="4320"/>
        <w:tab w:val="right" w:pos="8640"/>
        <w:tab w:val="left" w:pos="2655"/>
        <w:tab w:val="center" w:pos="5052"/>
      </w:tabs>
      <w:ind w:right="-636"/>
      <w:rPr>
        <w:color w:val="000000"/>
      </w:rPr>
    </w:pPr>
    <w:r>
      <w:rPr>
        <w:b/>
        <w:bCs/>
        <w:color w:val="000000"/>
        <w:sz w:val="28"/>
        <w:szCs w:val="28"/>
      </w:rPr>
      <w:t xml:space="preserve">  </w:t>
    </w:r>
    <w:r>
      <w:rPr>
        <w:color w:val="000000"/>
      </w:rPr>
      <w:tab/>
    </w:r>
    <w:r>
      <w:rPr>
        <w:noProof/>
      </w:rPr>
      <mc:AlternateContent>
        <mc:Choice Requires="wps">
          <w:drawing>
            <wp:anchor distT="0" distB="0" distL="114300" distR="114300" simplePos="0" relativeHeight="251658240" behindDoc="0" locked="0" layoutInCell="1" hidden="0" allowOverlap="1">
              <wp:simplePos x="0" y="0"/>
              <wp:positionH relativeFrom="column">
                <wp:posOffset>1443038</wp:posOffset>
              </wp:positionH>
              <wp:positionV relativeFrom="paragraph">
                <wp:posOffset>-280986</wp:posOffset>
              </wp:positionV>
              <wp:extent cx="3667125" cy="1424305"/>
              <wp:effectExtent l="0" t="0" r="0" b="0"/>
              <wp:wrapNone/>
              <wp:docPr id="1029" name="Rectangle 1029"/>
              <wp:cNvGraphicFramePr/>
              <a:graphic xmlns:a="http://schemas.openxmlformats.org/drawingml/2006/main">
                <a:graphicData uri="http://schemas.microsoft.com/office/word/2010/wordprocessingShape">
                  <wps:wsp>
                    <wps:cNvSpPr/>
                    <wps:spPr>
                      <a:xfrm>
                        <a:off x="3517200" y="3072610"/>
                        <a:ext cx="3657600" cy="1414780"/>
                      </a:xfrm>
                      <a:prstGeom prst="rect">
                        <a:avLst/>
                      </a:prstGeom>
                      <a:solidFill>
                        <a:srgbClr val="FFFFFF"/>
                      </a:solidFill>
                      <a:ln>
                        <a:noFill/>
                      </a:ln>
                    </wps:spPr>
                    <wps:txbx>
                      <w:txbxContent>
                        <w:p w:rsidR="007B1AC4" w:rsidRDefault="00B25C4B">
                          <w:pPr>
                            <w:ind w:left="-1800" w:right="-1054"/>
                            <w:textDirection w:val="btLr"/>
                          </w:pPr>
                          <w:r>
                            <w:rPr>
                              <w:b/>
                              <w:color w:val="000000"/>
                              <w:sz w:val="28"/>
                            </w:rPr>
                            <w:t xml:space="preserve">St Philip </w:t>
                          </w:r>
                        </w:p>
                        <w:p w:rsidR="007B1AC4" w:rsidRDefault="00B25C4B">
                          <w:pPr>
                            <w:jc w:val="center"/>
                            <w:textDirection w:val="btLr"/>
                          </w:pPr>
                          <w:r>
                            <w:rPr>
                              <w:rFonts w:ascii="Calibri" w:eastAsia="Calibri" w:hAnsi="Calibri" w:cs="Calibri"/>
                              <w:b/>
                              <w:color w:val="000000"/>
                              <w:sz w:val="28"/>
                            </w:rPr>
                            <w:t>St Philip Howard Catholic Primary School</w:t>
                          </w:r>
                        </w:p>
                        <w:p w:rsidR="007B1AC4" w:rsidRDefault="00B25C4B">
                          <w:pPr>
                            <w:jc w:val="center"/>
                            <w:textDirection w:val="btLr"/>
                          </w:pPr>
                          <w:r>
                            <w:rPr>
                              <w:rFonts w:ascii="Calibri" w:eastAsia="Calibri" w:hAnsi="Calibri" w:cs="Calibri"/>
                              <w:b/>
                              <w:color w:val="000000"/>
                              <w:sz w:val="28"/>
                            </w:rPr>
                            <w:t>Woods Avenue, Hatfield, AL10 8NN</w:t>
                          </w:r>
                        </w:p>
                        <w:p w:rsidR="007B1AC4" w:rsidRDefault="00B25C4B">
                          <w:pPr>
                            <w:jc w:val="center"/>
                            <w:textDirection w:val="btLr"/>
                          </w:pPr>
                          <w:r>
                            <w:rPr>
                              <w:rFonts w:ascii="Calibri" w:eastAsia="Calibri" w:hAnsi="Calibri" w:cs="Calibri"/>
                              <w:b/>
                              <w:color w:val="000000"/>
                              <w:sz w:val="28"/>
                            </w:rPr>
                            <w:t>: 01707 263969</w:t>
                          </w:r>
                        </w:p>
                        <w:p w:rsidR="007B1AC4" w:rsidRDefault="00B25C4B">
                          <w:pPr>
                            <w:jc w:val="center"/>
                            <w:textDirection w:val="btLr"/>
                          </w:pPr>
                          <w:r>
                            <w:rPr>
                              <w:rFonts w:ascii="Calibri" w:eastAsia="Calibri" w:hAnsi="Calibri" w:cs="Calibri"/>
                              <w:b/>
                              <w:color w:val="000000"/>
                              <w:sz w:val="28"/>
                            </w:rPr>
                            <w:t xml:space="preserve">Email: </w:t>
                          </w:r>
                          <w:r>
                            <w:rPr>
                              <w:rFonts w:ascii="Calibri" w:eastAsia="Calibri" w:hAnsi="Calibri" w:cs="Calibri"/>
                              <w:b/>
                              <w:color w:val="0000FF"/>
                              <w:sz w:val="28"/>
                              <w:u w:val="single"/>
                            </w:rPr>
                            <w:t>admin@sphoward.herts.sch.uk</w:t>
                          </w:r>
                        </w:p>
                        <w:p w:rsidR="007B1AC4" w:rsidRDefault="00B25C4B">
                          <w:pPr>
                            <w:jc w:val="center"/>
                            <w:textDirection w:val="btLr"/>
                          </w:pPr>
                          <w:r>
                            <w:rPr>
                              <w:rFonts w:ascii="Calibri" w:eastAsia="Calibri" w:hAnsi="Calibri" w:cs="Calibri"/>
                              <w:b/>
                              <w:color w:val="000000"/>
                              <w:sz w:val="28"/>
                            </w:rPr>
                            <w:t>www.sphoward.herts.sch.uk</w:t>
                          </w:r>
                        </w:p>
                        <w:p w:rsidR="007B1AC4" w:rsidRDefault="007B1AC4">
                          <w:pPr>
                            <w:textDirection w:val="btLr"/>
                          </w:pPr>
                        </w:p>
                      </w:txbxContent>
                    </wps:txbx>
                    <wps:bodyPr spcFirstLastPara="1" wrap="square" lIns="91425" tIns="45700" rIns="91425" bIns="45700" anchor="t" anchorCtr="0">
                      <a:noAutofit/>
                    </wps:bodyPr>
                  </wps:wsp>
                </a:graphicData>
              </a:graphic>
            </wp:anchor>
          </w:drawing>
        </mc:Choice>
        <mc:Fallback>
          <w:pict>
            <v:rect id="Rectangle 1029" o:spid="_x0000_s1026" style="position:absolute;margin-left:113.65pt;margin-top:-22.1pt;width:288.75pt;height:112.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" stroked="f">
              <v:textbox inset="2.53958mm,1.2694mm,2.53958mm,1.2694mm">
                <w:txbxContent>
                  <w:p w:rsidR="007B1AC4" w:rsidRDefault="00B25C4B">
                    <w:pPr>
                      <w:ind w:left="-1800" w:right="-1054"/>
                      <w:textDirection w:val="btLr"/>
                    </w:pPr>
                    <w:r>
                      <w:rPr>
                        <w:b/>
                        <w:color w:val="000000"/>
                        <w:sz w:val="28"/>
                      </w:rPr>
                      <w:t xml:space="preserve">St Philip </w:t>
                    </w:r>
                  </w:p>
                  <w:p w:rsidR="007B1AC4" w:rsidRDefault="00B25C4B">
                    <w:pPr>
                      <w:jc w:val="center"/>
                      <w:textDirection w:val="btLr"/>
                    </w:pPr>
                    <w:r>
                      <w:rPr>
                        <w:rFonts w:ascii="Calibri" w:eastAsia="Calibri" w:hAnsi="Calibri" w:cs="Calibri"/>
                        <w:b/>
                        <w:color w:val="000000"/>
                        <w:sz w:val="28"/>
                      </w:rPr>
                      <w:t>St Philip Howard Catholic Primary School</w:t>
                    </w:r>
                  </w:p>
                  <w:p w:rsidR="007B1AC4" w:rsidRDefault="00B25C4B">
                    <w:pPr>
                      <w:jc w:val="center"/>
                      <w:textDirection w:val="btLr"/>
                    </w:pPr>
                    <w:r>
                      <w:rPr>
                        <w:rFonts w:ascii="Calibri" w:eastAsia="Calibri" w:hAnsi="Calibri" w:cs="Calibri"/>
                        <w:b/>
                        <w:color w:val="000000"/>
                        <w:sz w:val="28"/>
                      </w:rPr>
                      <w:t>Woods Avenue, Hatfield, AL10 8NN</w:t>
                    </w:r>
                  </w:p>
                  <w:p w:rsidR="007B1AC4" w:rsidRDefault="00B25C4B">
                    <w:pPr>
                      <w:jc w:val="center"/>
                      <w:textDirection w:val="btLr"/>
                    </w:pPr>
                    <w:r>
                      <w:rPr>
                        <w:rFonts w:ascii="Calibri" w:eastAsia="Calibri" w:hAnsi="Calibri" w:cs="Calibri"/>
                        <w:b/>
                        <w:color w:val="000000"/>
                        <w:sz w:val="28"/>
                      </w:rPr>
                      <w:t>: 01707 263969</w:t>
                    </w:r>
                  </w:p>
                  <w:p w:rsidR="007B1AC4" w:rsidRDefault="00B25C4B">
                    <w:pPr>
                      <w:jc w:val="center"/>
                      <w:textDirection w:val="btLr"/>
                    </w:pPr>
                    <w:r>
                      <w:rPr>
                        <w:rFonts w:ascii="Calibri" w:eastAsia="Calibri" w:hAnsi="Calibri" w:cs="Calibri"/>
                        <w:b/>
                        <w:color w:val="000000"/>
                        <w:sz w:val="28"/>
                      </w:rPr>
                      <w:t xml:space="preserve">Email: </w:t>
                    </w:r>
                    <w:r>
                      <w:rPr>
                        <w:rFonts w:ascii="Calibri" w:eastAsia="Calibri" w:hAnsi="Calibri" w:cs="Calibri"/>
                        <w:b/>
                        <w:color w:val="0000FF"/>
                        <w:sz w:val="28"/>
                        <w:u w:val="single"/>
                      </w:rPr>
                      <w:t>admin@sphoward.herts.sch.uk</w:t>
                    </w:r>
                  </w:p>
                  <w:p w:rsidR="007B1AC4" w:rsidRDefault="00B25C4B">
                    <w:pPr>
                      <w:jc w:val="center"/>
                      <w:textDirection w:val="btLr"/>
                    </w:pPr>
                    <w:r>
                      <w:rPr>
                        <w:rFonts w:ascii="Calibri" w:eastAsia="Calibri" w:hAnsi="Calibri" w:cs="Calibri"/>
                        <w:b/>
                        <w:color w:val="000000"/>
                        <w:sz w:val="28"/>
                      </w:rPr>
                      <w:t>www.sphoward.herts.sch.uk</w:t>
                    </w:r>
                  </w:p>
                  <w:p w:rsidR="007B1AC4" w:rsidRDefault="007B1AC4">
                    <w:pPr>
                      <w:textDirection w:val="btLr"/>
                    </w:pPr>
                  </w:p>
                </w:txbxContent>
              </v:textbox>
            </v:rect>
          </w:pict>
        </mc:Fallback>
      </mc:AlternateContent>
    </w:r>
    <w:r>
      <w:rPr>
        <w:noProof/>
      </w:rPr>
      <w:drawing>
        <wp:anchor distT="0" distB="0" distL="114300" distR="114300" simplePos="0" relativeHeight="251659264" behindDoc="0" locked="0" layoutInCell="1" hidden="0" allowOverlap="1">
          <wp:simplePos x="0" y="0"/>
          <wp:positionH relativeFrom="column">
            <wp:posOffset>6090285</wp:posOffset>
          </wp:positionH>
          <wp:positionV relativeFrom="paragraph">
            <wp:posOffset>128905</wp:posOffset>
          </wp:positionV>
          <wp:extent cx="714375" cy="961390"/>
          <wp:effectExtent l="0" t="0" r="0" b="0"/>
          <wp:wrapSquare wrapText="bothSides" distT="0" distB="0" distL="114300" distR="114300"/>
          <wp:docPr id="103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714375" cy="961390"/>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column">
            <wp:posOffset>1</wp:posOffset>
          </wp:positionH>
          <wp:positionV relativeFrom="paragraph">
            <wp:posOffset>0</wp:posOffset>
          </wp:positionV>
          <wp:extent cx="662940" cy="1115060"/>
          <wp:effectExtent l="0" t="0" r="0" b="0"/>
          <wp:wrapNone/>
          <wp:docPr id="103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
                  <a:srcRect/>
                  <a:stretch>
                    <a:fillRect/>
                  </a:stretch>
                </pic:blipFill>
                <pic:spPr>
                  <a:xfrm>
                    <a:off x="0" y="0"/>
                    <a:ext cx="662940" cy="1115060"/>
                  </a:xfrm>
                  <a:prstGeom prst="rect">
                    <a:avLst/>
                  </a:prstGeom>
                  <a:ln/>
                </pic:spPr>
              </pic:pic>
            </a:graphicData>
          </a:graphic>
        </wp:anchor>
      </w:drawing>
    </w:r>
  </w:p>
  <w:p w:rsidR="007B1AC4" w:rsidRDefault="00B25C4B">
    <w:pPr>
      <w:pBdr>
        <w:top w:val="nil"/>
        <w:left w:val="nil"/>
        <w:bottom w:val="nil"/>
        <w:right w:val="nil"/>
        <w:between w:val="nil"/>
      </w:pBdr>
      <w:tabs>
        <w:tab w:val="center" w:pos="4320"/>
        <w:tab w:val="right" w:pos="8640"/>
        <w:tab w:val="left" w:pos="2655"/>
        <w:tab w:val="center" w:pos="5052"/>
      </w:tabs>
      <w:ind w:right="-636"/>
      <w:rPr>
        <w:color w:val="000000"/>
        <w:sz w:val="28"/>
        <w:szCs w:val="28"/>
      </w:rPr>
    </w:pP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6F6919"/>
    <w:multiLevelType w:val="multilevel"/>
    <w:tmpl w:val="51EC4046"/>
    <w:lvl w:ilvl="0">
      <w:start w:val="1"/>
      <w:numFmt w:val="bullet"/>
      <w:pStyle w:val="List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AC4"/>
    <w:rsid w:val="007B1AC4"/>
    <w:rsid w:val="00B25C4B"/>
    <w:rsid w:val="00C17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3FBB13-DC27-47A8-ABE9-AD3BE52BE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Geom" w:eastAsia="Geom" w:hAnsi="Geom" w:cs="Geom"/>
      <w:sz w:val="36"/>
      <w:szCs w:val="36"/>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pPr>
      <w:tabs>
        <w:tab w:val="center" w:pos="4320"/>
        <w:tab w:val="right" w:pos="8640"/>
      </w:tabs>
      <w:suppressAutoHyphens/>
      <w:ind w:leftChars="-1" w:left="-1" w:hangingChars="1" w:hanging="1"/>
      <w:textDirection w:val="btLr"/>
      <w:textAlignment w:val="top"/>
      <w:outlineLvl w:val="0"/>
    </w:pPr>
    <w:rPr>
      <w:position w:val="-1"/>
      <w:lang w:eastAsia="en-US"/>
    </w:rPr>
  </w:style>
  <w:style w:type="paragraph" w:styleId="Footer">
    <w:name w:val="footer"/>
    <w:basedOn w:val="Normal"/>
    <w:pPr>
      <w:tabs>
        <w:tab w:val="center" w:pos="4320"/>
        <w:tab w:val="right" w:pos="8640"/>
      </w:tabs>
      <w:suppressAutoHyphens/>
      <w:ind w:leftChars="-1" w:left="-1" w:hangingChars="1" w:hanging="1"/>
      <w:textDirection w:val="btLr"/>
      <w:textAlignment w:val="top"/>
      <w:outlineLvl w:val="0"/>
    </w:pPr>
    <w:rPr>
      <w:position w:val="-1"/>
      <w:lang w:eastAsia="en-US"/>
    </w:rPr>
  </w:style>
  <w:style w:type="character" w:styleId="Hyperlink">
    <w:name w:val="Hyperlink"/>
    <w:rPr>
      <w:color w:val="0000FF"/>
      <w:w w:val="100"/>
      <w:position w:val="-1"/>
      <w:u w:val="single"/>
      <w:effect w:val="none"/>
      <w:vertAlign w:val="baseline"/>
      <w:cs w:val="0"/>
      <w:em w:val="none"/>
    </w:rPr>
  </w:style>
  <w:style w:type="paragraph" w:styleId="BalloonText">
    <w:name w:val="Balloon Text"/>
    <w:basedOn w:val="Normal"/>
    <w:pPr>
      <w:suppressAutoHyphens/>
      <w:ind w:leftChars="-1" w:left="-1" w:hangingChars="1" w:hanging="1"/>
      <w:textDirection w:val="btLr"/>
      <w:textAlignment w:val="top"/>
      <w:outlineLvl w:val="0"/>
    </w:pPr>
    <w:rPr>
      <w:rFonts w:ascii="Tahoma" w:hAnsi="Tahoma" w:cs="Tahoma"/>
      <w:position w:val="-1"/>
      <w:sz w:val="16"/>
      <w:szCs w:val="16"/>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styleId="ListBullet">
    <w:name w:val="List Bullet"/>
    <w:basedOn w:val="Normal"/>
    <w:pPr>
      <w:numPr>
        <w:numId w:val="1"/>
      </w:numPr>
      <w:suppressAutoHyphens/>
      <w:ind w:leftChars="-1" w:left="-1" w:hangingChars="1" w:hanging="1"/>
      <w:textDirection w:val="btLr"/>
      <w:textAlignment w:val="top"/>
      <w:outlineLvl w:val="0"/>
    </w:pPr>
    <w:rPr>
      <w:position w:val="-1"/>
      <w:lang w:eastAsia="en-US"/>
    </w:rPr>
  </w:style>
  <w:style w:type="paragraph" w:styleId="BodyText">
    <w:name w:val="Body Text"/>
    <w:basedOn w:val="Normal"/>
    <w:pPr>
      <w:suppressAutoHyphens/>
      <w:ind w:leftChars="-1" w:left="-1" w:hangingChars="1" w:hanging="1"/>
      <w:jc w:val="both"/>
      <w:textDirection w:val="btLr"/>
      <w:textAlignment w:val="top"/>
      <w:outlineLvl w:val="0"/>
    </w:pPr>
    <w:rPr>
      <w:rFonts w:ascii="Times New Roman" w:hAnsi="Times New Roman"/>
      <w:position w:val="-1"/>
      <w:lang w:eastAsia="en-US"/>
    </w:rPr>
  </w:style>
  <w:style w:type="character" w:customStyle="1" w:styleId="BodyTextChar">
    <w:name w:val="Body Text Char"/>
    <w:rPr>
      <w:w w:val="100"/>
      <w:position w:val="-1"/>
      <w:sz w:val="24"/>
      <w:szCs w:val="24"/>
      <w:effect w:val="none"/>
      <w:vertAlign w:val="baseline"/>
      <w:cs w:val="0"/>
      <w:em w:val="none"/>
      <w:lang w:eastAsia="en-US"/>
    </w:rPr>
  </w:style>
  <w:style w:type="paragraph" w:styleId="ListParagraph">
    <w:name w:val="List Paragraph"/>
    <w:basedOn w:val="Normal"/>
    <w:pPr>
      <w:suppressAutoHyphens/>
      <w:spacing w:after="200" w:line="276" w:lineRule="auto"/>
      <w:ind w:leftChars="-1" w:left="720" w:hangingChars="1" w:hanging="1"/>
      <w:contextualSpacing/>
      <w:textDirection w:val="btLr"/>
      <w:textAlignment w:val="top"/>
      <w:outlineLvl w:val="0"/>
    </w:pPr>
    <w:rPr>
      <w:rFonts w:eastAsia="Calibri"/>
      <w:position w:val="-1"/>
      <w:sz w:val="21"/>
      <w:szCs w:val="22"/>
      <w:lang w:eastAsia="en-US"/>
    </w:rPr>
  </w:style>
  <w:style w:type="table" w:styleId="TableGrid">
    <w:name w:val="Table Grid"/>
    <w:basedOn w:val="TableNormal"/>
    <w:pPr>
      <w:suppressAutoHyphens/>
      <w:ind w:leftChars="-1" w:left="-1" w:hangingChars="1" w:hanging="1"/>
      <w:textDirection w:val="btLr"/>
      <w:textAlignment w:val="top"/>
      <w:outlineLvl w:val="0"/>
    </w:pPr>
    <w:rPr>
      <w:rFonts w:ascii="Calibri" w:eastAsia="Calibri" w:hAnsi="Calibri" w:cs="Times New Roman"/>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ind w:leftChars="-1" w:left="-1" w:hangingChars="1" w:hanging="1"/>
      <w:textDirection w:val="btLr"/>
      <w:textAlignment w:val="top"/>
      <w:outlineLvl w:val="0"/>
    </w:pPr>
    <w:rPr>
      <w:rFonts w:eastAsia="Calibri"/>
      <w:color w:val="000000"/>
      <w:position w:val="-1"/>
      <w:lang w:eastAsia="en-US"/>
    </w:rPr>
  </w:style>
  <w:style w:type="paragraph" w:styleId="Subtitle">
    <w:name w:val="Subtitle"/>
    <w:basedOn w:val="Normal"/>
    <w:next w:val="Normal"/>
    <w:uiPriority w:val="11"/>
    <w:qFormat/>
    <w:pPr>
      <w:jc w:val="center"/>
    </w:pPr>
    <w:rPr>
      <w:rFonts w:ascii="Times New Roman" w:eastAsia="Times New Roman" w:hAnsi="Times New Roman" w:cs="Times New Roman"/>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8.png"/><Relationship Id="rId5" Type="http://schemas.openxmlformats.org/officeDocument/2006/relationships/image" Target="media/image7.jp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0cD/d0GH89lAE7JpZM4GZ/n0GQ==">CgMxLjA4AHIhMS1ELU5lZjQ4bWVyMHYyeENFb0N4VTIyNV9YeWdsSVRR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Gajjar</dc:creator>
  <cp:lastModifiedBy>Bursar</cp:lastModifiedBy>
  <cp:revision>2</cp:revision>
  <dcterms:created xsi:type="dcterms:W3CDTF">2026-10-21T15:52:00Z</dcterms:created>
  <dcterms:modified xsi:type="dcterms:W3CDTF">2026-10-21T15:52:00Z</dcterms:modified>
</cp:coreProperties>
</file>